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689E77C" w14:textId="2A42FC7D" w:rsidR="00504506" w:rsidRPr="00DB3EA1" w:rsidRDefault="00504506" w:rsidP="00504506">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4A5596">
        <w:rPr>
          <w:rFonts w:ascii="Arial" w:eastAsia="맑은 고딕" w:hAnsi="Arial"/>
          <w:b/>
          <w:sz w:val="24"/>
          <w:szCs w:val="24"/>
        </w:rPr>
        <w:t>9487</w:t>
      </w:r>
      <w:bookmarkStart w:id="1" w:name="_GoBack"/>
      <w:bookmarkEnd w:id="1"/>
    </w:p>
    <w:p w14:paraId="40B8ECFD" w14:textId="43823433" w:rsidR="007A57E2" w:rsidRPr="001F2CD1" w:rsidRDefault="00504506" w:rsidP="00504506">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5BCAB8E9"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30E3A">
        <w:rPr>
          <w:rFonts w:ascii="Arial" w:hAnsi="Arial"/>
          <w:color w:val="000000"/>
          <w:sz w:val="24"/>
          <w:szCs w:val="24"/>
        </w:rPr>
        <w:t>2</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4F9A8B91" w14:textId="1EB5EF61"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30E3A" w:rsidRPr="00430E3A">
        <w:rPr>
          <w:rFonts w:ascii="Arial" w:eastAsia="맑은 고딕" w:hAnsi="Arial"/>
          <w:color w:val="000000"/>
          <w:sz w:val="24"/>
        </w:rPr>
        <w:t>Enhancements on UL time and frequency synchronization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190E1C9D" w14:textId="20DB3BA4" w:rsidR="006B01F7"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w:t>
      </w:r>
      <w:r w:rsidR="00430E3A" w:rsidRPr="00430E3A">
        <w:rPr>
          <w:rFonts w:eastAsia="맑은 고딕"/>
          <w:color w:val="000000"/>
          <w:sz w:val="22"/>
          <w:szCs w:val="22"/>
        </w:rPr>
        <w:t xml:space="preserve">UL time and frequency synchronization for NTN based on the above agreements and open issues for NTN </w:t>
      </w:r>
      <w:r w:rsidR="00DB0516">
        <w:rPr>
          <w:rFonts w:eastAsia="맑은 고딕"/>
          <w:color w:val="000000"/>
          <w:sz w:val="22"/>
          <w:szCs w:val="22"/>
        </w:rPr>
        <w:t>[1]</w:t>
      </w:r>
      <w:r w:rsidRPr="001D75BE">
        <w:rPr>
          <w:rFonts w:eastAsia="맑은 고딕"/>
          <w:color w:val="000000"/>
          <w:sz w:val="22"/>
          <w:szCs w:val="22"/>
        </w:rPr>
        <w:t>.</w:t>
      </w:r>
      <w:r w:rsidR="006B01F7">
        <w:rPr>
          <w:rFonts w:eastAsia="맑은 고딕"/>
          <w:color w:val="000000"/>
          <w:sz w:val="22"/>
          <w:szCs w:val="22"/>
        </w:rPr>
        <w:t xml:space="preserve"> During RAN1#106-e, the following agreements were made.</w:t>
      </w:r>
    </w:p>
    <w:tbl>
      <w:tblPr>
        <w:tblStyle w:val="aff"/>
        <w:tblW w:w="0" w:type="auto"/>
        <w:tblLook w:val="04A0" w:firstRow="1" w:lastRow="0" w:firstColumn="1" w:lastColumn="0" w:noHBand="0" w:noVBand="1"/>
      </w:tblPr>
      <w:tblGrid>
        <w:gridCol w:w="9631"/>
      </w:tblGrid>
      <w:tr w:rsidR="006B01F7" w14:paraId="59DDB903" w14:textId="77777777" w:rsidTr="006B01F7">
        <w:tc>
          <w:tcPr>
            <w:tcW w:w="9631" w:type="dxa"/>
          </w:tcPr>
          <w:p w14:paraId="586AFDE8"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1B9B985B" w14:textId="77777777" w:rsidR="00430E3A" w:rsidRPr="009B1936" w:rsidRDefault="00430E3A" w:rsidP="00430E3A">
            <w:pPr>
              <w:widowControl/>
              <w:numPr>
                <w:ilvl w:val="0"/>
                <w:numId w:val="35"/>
              </w:numPr>
              <w:wordWrap/>
              <w:autoSpaceDE/>
              <w:autoSpaceDN/>
              <w:spacing w:after="0"/>
              <w:ind w:left="0"/>
              <w:rPr>
                <w:rFonts w:ascii="Times" w:eastAsia="바탕" w:hAnsi="Times"/>
                <w:szCs w:val="24"/>
                <w:lang w:val="en-GB" w:eastAsia="x-none"/>
              </w:rPr>
            </w:pPr>
            <w:r w:rsidRPr="009B1936">
              <w:rPr>
                <w:rFonts w:ascii="Times" w:eastAsia="바탕" w:hAnsi="Times"/>
                <w:szCs w:val="24"/>
                <w:lang w:val="en-GB" w:eastAsia="x-none"/>
              </w:rPr>
              <w:t>A validity duration configured by the network for satellite ephemeris data indicates the maximum time during which the UE can apply the satellite ephemeris without having acquired new satellite ephemeris.</w:t>
            </w:r>
          </w:p>
          <w:p w14:paraId="3B30A430" w14:textId="77777777" w:rsidR="00430E3A" w:rsidRPr="009B1936" w:rsidRDefault="00430E3A" w:rsidP="00430E3A">
            <w:pPr>
              <w:widowControl/>
              <w:numPr>
                <w:ilvl w:val="1"/>
                <w:numId w:val="35"/>
              </w:numPr>
              <w:wordWrap/>
              <w:autoSpaceDE/>
              <w:autoSpaceDN/>
              <w:spacing w:after="0"/>
              <w:ind w:left="0"/>
              <w:rPr>
                <w:rFonts w:ascii="Times" w:eastAsia="바탕" w:hAnsi="Times"/>
                <w:szCs w:val="24"/>
                <w:lang w:val="en-GB" w:eastAsia="x-none"/>
              </w:rPr>
            </w:pPr>
            <w:r w:rsidRPr="009B1936">
              <w:rPr>
                <w:rFonts w:ascii="Times" w:eastAsia="바탕" w:hAnsi="Times"/>
                <w:szCs w:val="24"/>
                <w:lang w:val="en-GB" w:eastAsia="x-none"/>
              </w:rPr>
              <w:t>FFS: Associated UE behaviour if the UE does not read the ephemeris within the validity duration.</w:t>
            </w:r>
          </w:p>
          <w:p w14:paraId="5417AA11" w14:textId="77777777" w:rsidR="00430E3A" w:rsidRPr="009B1936" w:rsidRDefault="00430E3A" w:rsidP="00430E3A">
            <w:pPr>
              <w:widowControl/>
              <w:numPr>
                <w:ilvl w:val="0"/>
                <w:numId w:val="35"/>
              </w:numPr>
              <w:wordWrap/>
              <w:autoSpaceDE/>
              <w:autoSpaceDN/>
              <w:spacing w:after="0"/>
              <w:ind w:left="0"/>
              <w:rPr>
                <w:rFonts w:ascii="Times" w:eastAsia="바탕" w:hAnsi="Times"/>
                <w:szCs w:val="24"/>
                <w:lang w:val="en-GB" w:eastAsia="x-none"/>
              </w:rPr>
            </w:pPr>
            <w:r w:rsidRPr="009B1936">
              <w:rPr>
                <w:rFonts w:ascii="Times" w:eastAsia="바탕" w:hAnsi="Times"/>
                <w:szCs w:val="24"/>
                <w:lang w:val="en-GB" w:eastAsia="x-none"/>
              </w:rPr>
              <w:t xml:space="preserve">FFS: Whether the same validity duration </w:t>
            </w:r>
            <w:proofErr w:type="gramStart"/>
            <w:r w:rsidRPr="009B1936">
              <w:rPr>
                <w:rFonts w:ascii="Times" w:eastAsia="바탕" w:hAnsi="Times"/>
                <w:szCs w:val="24"/>
                <w:lang w:val="en-GB" w:eastAsia="x-none"/>
              </w:rPr>
              <w:t>can be applied</w:t>
            </w:r>
            <w:proofErr w:type="gramEnd"/>
            <w:r w:rsidRPr="009B1936">
              <w:rPr>
                <w:rFonts w:ascii="Times" w:eastAsia="바탕" w:hAnsi="Times"/>
                <w:szCs w:val="24"/>
                <w:lang w:val="en-GB" w:eastAsia="x-none"/>
              </w:rPr>
              <w:t xml:space="preserve"> for Common TA.</w:t>
            </w:r>
          </w:p>
          <w:p w14:paraId="2AE425D8" w14:textId="77777777" w:rsidR="00430E3A" w:rsidRPr="009B1936" w:rsidRDefault="00430E3A" w:rsidP="00430E3A">
            <w:pPr>
              <w:widowControl/>
              <w:wordWrap/>
              <w:autoSpaceDE/>
              <w:autoSpaceDN/>
              <w:spacing w:after="0"/>
              <w:rPr>
                <w:rFonts w:ascii="Times" w:eastAsia="바탕" w:hAnsi="Times"/>
                <w:szCs w:val="24"/>
                <w:lang w:val="en-GB" w:eastAsia="x-none"/>
              </w:rPr>
            </w:pPr>
          </w:p>
          <w:p w14:paraId="0D8C96E1" w14:textId="77777777" w:rsidR="00430E3A" w:rsidRPr="009B1936" w:rsidRDefault="00430E3A" w:rsidP="00430E3A">
            <w:pPr>
              <w:widowControl/>
              <w:wordWrap/>
              <w:autoSpaceDE/>
              <w:autoSpaceDN/>
              <w:spacing w:after="0"/>
              <w:rPr>
                <w:rFonts w:ascii="Times" w:eastAsia="바탕" w:hAnsi="Times"/>
                <w:szCs w:val="24"/>
                <w:lang w:val="en-GB" w:eastAsia="x-none"/>
              </w:rPr>
            </w:pPr>
          </w:p>
          <w:p w14:paraId="6584ED2F" w14:textId="77777777" w:rsidR="00430E3A" w:rsidRPr="009B1936" w:rsidRDefault="00430E3A" w:rsidP="00430E3A">
            <w:pPr>
              <w:widowControl/>
              <w:wordWrap/>
              <w:autoSpaceDE/>
              <w:autoSpaceDN/>
              <w:spacing w:after="0"/>
              <w:rPr>
                <w:rFonts w:ascii="Times" w:eastAsia="바탕" w:hAnsi="Times"/>
                <w:szCs w:val="24"/>
                <w:u w:val="single"/>
                <w:lang w:val="en-GB" w:eastAsia="x-none"/>
              </w:rPr>
            </w:pPr>
            <w:r w:rsidRPr="009B1936">
              <w:rPr>
                <w:rFonts w:ascii="Times" w:eastAsia="바탕" w:hAnsi="Times"/>
                <w:szCs w:val="24"/>
                <w:u w:val="single"/>
                <w:lang w:val="en-GB" w:eastAsia="x-none"/>
              </w:rPr>
              <w:t>Conclusion:</w:t>
            </w:r>
          </w:p>
          <w:p w14:paraId="378C0DCD"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Indication of common post-compensation frequency offset for Uplink </w:t>
            </w:r>
            <w:proofErr w:type="gramStart"/>
            <w:r w:rsidRPr="009B1936">
              <w:rPr>
                <w:rFonts w:ascii="Times" w:eastAsia="바탕" w:hAnsi="Times"/>
                <w:szCs w:val="24"/>
                <w:lang w:val="en-GB" w:eastAsia="x-none"/>
              </w:rPr>
              <w:t>is not needed</w:t>
            </w:r>
            <w:proofErr w:type="gramEnd"/>
            <w:r w:rsidRPr="009B1936">
              <w:rPr>
                <w:rFonts w:ascii="Times" w:eastAsia="바탕" w:hAnsi="Times"/>
                <w:szCs w:val="24"/>
                <w:lang w:val="en-GB" w:eastAsia="x-none"/>
              </w:rPr>
              <w:t>.</w:t>
            </w:r>
          </w:p>
          <w:p w14:paraId="12FA3044" w14:textId="77777777" w:rsidR="00430E3A" w:rsidRPr="009B1936" w:rsidRDefault="00430E3A" w:rsidP="00430E3A">
            <w:pPr>
              <w:widowControl/>
              <w:wordWrap/>
              <w:autoSpaceDE/>
              <w:autoSpaceDN/>
              <w:spacing w:after="0"/>
              <w:rPr>
                <w:rFonts w:ascii="Times" w:eastAsia="바탕" w:hAnsi="Times"/>
                <w:szCs w:val="24"/>
                <w:lang w:val="en-GB" w:eastAsia="x-none"/>
              </w:rPr>
            </w:pPr>
          </w:p>
          <w:p w14:paraId="231A5C6C"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45586C28"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 xml:space="preserve">Confirm the working assumption on non-extension of TAC 12-bit field in msg2 (or </w:t>
            </w:r>
            <w:proofErr w:type="spellStart"/>
            <w:r w:rsidRPr="009B1936">
              <w:rPr>
                <w:rFonts w:ascii="Times" w:eastAsia="바탕" w:hAnsi="Times"/>
                <w:szCs w:val="24"/>
                <w:lang w:val="en-GB" w:eastAsia="x-none"/>
              </w:rPr>
              <w:t>msgB</w:t>
            </w:r>
            <w:proofErr w:type="spellEnd"/>
            <w:r w:rsidRPr="009B1936">
              <w:rPr>
                <w:rFonts w:ascii="Times" w:eastAsia="바탕" w:hAnsi="Times"/>
                <w:szCs w:val="24"/>
                <w:lang w:val="en-GB" w:eastAsia="x-none"/>
              </w:rPr>
              <w:t>) and that the UE follows the requirements on UL time pre-compensation for Msg1/</w:t>
            </w:r>
            <w:proofErr w:type="spellStart"/>
            <w:r w:rsidRPr="009B1936">
              <w:rPr>
                <w:rFonts w:ascii="Times" w:eastAsia="바탕" w:hAnsi="Times"/>
                <w:szCs w:val="24"/>
                <w:lang w:val="en-GB" w:eastAsia="x-none"/>
              </w:rPr>
              <w:t>MsgA</w:t>
            </w:r>
            <w:proofErr w:type="spellEnd"/>
            <w:r w:rsidRPr="009B1936">
              <w:rPr>
                <w:rFonts w:ascii="Times" w:eastAsia="바탕" w:hAnsi="Times"/>
                <w:szCs w:val="24"/>
                <w:lang w:val="en-GB" w:eastAsia="x-none"/>
              </w:rPr>
              <w:t xml:space="preserve"> transmission as defined by RAN4.</w:t>
            </w:r>
          </w:p>
          <w:p w14:paraId="6C3A1AF6" w14:textId="77777777" w:rsidR="00430E3A" w:rsidRPr="009B1936" w:rsidRDefault="00430E3A" w:rsidP="00430E3A">
            <w:pPr>
              <w:widowControl/>
              <w:wordWrap/>
              <w:autoSpaceDE/>
              <w:autoSpaceDN/>
              <w:spacing w:after="0"/>
              <w:rPr>
                <w:rFonts w:ascii="Times" w:eastAsia="바탕" w:hAnsi="Times"/>
                <w:szCs w:val="24"/>
                <w:lang w:val="en-GB" w:eastAsia="x-none"/>
              </w:rPr>
            </w:pPr>
          </w:p>
          <w:p w14:paraId="0C2946CE" w14:textId="77777777" w:rsidR="00430E3A" w:rsidRPr="009B1936" w:rsidRDefault="00430E3A" w:rsidP="00430E3A">
            <w:pPr>
              <w:widowControl/>
              <w:wordWrap/>
              <w:autoSpaceDE/>
              <w:autoSpaceDN/>
              <w:spacing w:after="0"/>
              <w:rPr>
                <w:rFonts w:ascii="Times" w:eastAsia="바탕" w:hAnsi="Times"/>
                <w:szCs w:val="24"/>
                <w:highlight w:val="cyan"/>
                <w:lang w:val="en-GB" w:eastAsia="x-none"/>
              </w:rPr>
            </w:pPr>
          </w:p>
          <w:p w14:paraId="268E14FE"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green"/>
                <w:lang w:val="en-GB" w:eastAsia="x-none"/>
              </w:rPr>
              <w:t>Agreement:</w:t>
            </w:r>
          </w:p>
          <w:p w14:paraId="33C82B0B" w14:textId="77777777" w:rsidR="00430E3A" w:rsidRPr="009B1936" w:rsidRDefault="00430E3A" w:rsidP="00430E3A">
            <w:pPr>
              <w:widowControl/>
              <w:wordWrap/>
              <w:autoSpaceDE/>
              <w:autoSpaceDN/>
              <w:spacing w:after="0"/>
              <w:rPr>
                <w:rFonts w:ascii="Times" w:eastAsia="바탕" w:hAnsi="Times"/>
                <w:szCs w:val="24"/>
                <w:lang w:eastAsia="x-none"/>
              </w:rPr>
            </w:pPr>
            <w:r w:rsidRPr="009B1936">
              <w:rPr>
                <w:rFonts w:ascii="Times" w:eastAsia="바탕" w:hAnsi="Times"/>
                <w:szCs w:val="24"/>
                <w:lang w:eastAsia="x-none"/>
              </w:rPr>
              <w:t xml:space="preserve">Serving satellite ephemeris Epoch time </w:t>
            </w:r>
            <w:proofErr w:type="gramStart"/>
            <w:r w:rsidRPr="009B1936">
              <w:rPr>
                <w:rFonts w:ascii="Times" w:eastAsia="바탕" w:hAnsi="Times"/>
                <w:szCs w:val="24"/>
                <w:lang w:eastAsia="x-none"/>
              </w:rPr>
              <w:t>is implicitly known</w:t>
            </w:r>
            <w:proofErr w:type="gramEnd"/>
            <w:r w:rsidRPr="009B1936">
              <w:rPr>
                <w:rFonts w:ascii="Times" w:eastAsia="바탕" w:hAnsi="Times"/>
                <w:szCs w:val="24"/>
                <w:lang w:eastAsia="x-none"/>
              </w:rPr>
              <w:t xml:space="preserve"> as a reference time defined by the starting time of a DL slot and/or frame.</w:t>
            </w:r>
          </w:p>
          <w:p w14:paraId="21280583" w14:textId="77777777" w:rsidR="00430E3A" w:rsidRPr="009B1936" w:rsidRDefault="00430E3A" w:rsidP="00430E3A">
            <w:pPr>
              <w:widowControl/>
              <w:numPr>
                <w:ilvl w:val="0"/>
                <w:numId w:val="34"/>
              </w:numPr>
              <w:wordWrap/>
              <w:autoSpaceDE/>
              <w:autoSpaceDN/>
              <w:spacing w:after="0"/>
              <w:ind w:left="0"/>
              <w:rPr>
                <w:rFonts w:ascii="Times" w:eastAsia="바탕" w:hAnsi="Times"/>
                <w:strike/>
                <w:szCs w:val="24"/>
                <w:lang w:eastAsia="x-none"/>
              </w:rPr>
            </w:pPr>
            <w:r w:rsidRPr="009B1936">
              <w:rPr>
                <w:rFonts w:ascii="Times" w:eastAsia="바탕" w:hAnsi="Times"/>
                <w:szCs w:val="24"/>
                <w:lang w:eastAsia="x-none"/>
              </w:rPr>
              <w:t>FFS: Whether this starting time is given by predefined rule or it is indicated by the Network</w:t>
            </w:r>
          </w:p>
          <w:p w14:paraId="17683521" w14:textId="77777777" w:rsidR="00430E3A" w:rsidRPr="009B1936" w:rsidRDefault="00430E3A" w:rsidP="00430E3A">
            <w:pPr>
              <w:widowControl/>
              <w:wordWrap/>
              <w:autoSpaceDE/>
              <w:autoSpaceDN/>
              <w:spacing w:after="0"/>
              <w:rPr>
                <w:rFonts w:ascii="Times" w:eastAsia="바탕" w:hAnsi="Times"/>
              </w:rPr>
            </w:pPr>
          </w:p>
          <w:p w14:paraId="13CAF1DB" w14:textId="77777777" w:rsidR="00430E3A" w:rsidRPr="009B1936" w:rsidRDefault="00430E3A" w:rsidP="00430E3A">
            <w:pPr>
              <w:widowControl/>
              <w:wordWrap/>
              <w:autoSpaceDE/>
              <w:autoSpaceDN/>
              <w:spacing w:after="0"/>
              <w:rPr>
                <w:rFonts w:ascii="Times" w:eastAsia="바탕" w:hAnsi="Times"/>
              </w:rPr>
            </w:pPr>
          </w:p>
          <w:p w14:paraId="6BAD213E" w14:textId="77777777" w:rsidR="00430E3A" w:rsidRPr="009B1936" w:rsidRDefault="00430E3A" w:rsidP="00430E3A">
            <w:pPr>
              <w:widowControl/>
              <w:wordWrap/>
              <w:autoSpaceDE/>
              <w:autoSpaceDN/>
              <w:spacing w:after="0"/>
              <w:rPr>
                <w:rFonts w:ascii="Times" w:eastAsia="바탕" w:hAnsi="Times"/>
              </w:rPr>
            </w:pPr>
            <w:r w:rsidRPr="009B1936">
              <w:rPr>
                <w:rFonts w:ascii="Times" w:eastAsia="바탕" w:hAnsi="Times"/>
                <w:highlight w:val="green"/>
              </w:rPr>
              <w:t>Agreement:</w:t>
            </w:r>
          </w:p>
          <w:p w14:paraId="6BE13AB0" w14:textId="77777777" w:rsidR="00430E3A" w:rsidRPr="009B1936" w:rsidRDefault="00430E3A" w:rsidP="00430E3A">
            <w:pPr>
              <w:widowControl/>
              <w:wordWrap/>
              <w:autoSpaceDE/>
              <w:autoSpaceDN/>
              <w:spacing w:after="0"/>
              <w:rPr>
                <w:rFonts w:ascii="Times" w:eastAsia="바탕" w:hAnsi="Times"/>
                <w:sz w:val="18"/>
                <w:szCs w:val="24"/>
                <w:lang w:eastAsia="en-US"/>
              </w:rPr>
            </w:pPr>
            <w:r w:rsidRPr="009B1936">
              <w:rPr>
                <w:rFonts w:ascii="Times" w:eastAsia="바탕" w:hAnsi="Times"/>
                <w:lang w:eastAsia="en-US"/>
              </w:rPr>
              <w:t>In NTN, to avoid that the UE over pre-compensates its TA during RACH procedure, down-select one option from below:</w:t>
            </w:r>
          </w:p>
          <w:p w14:paraId="3A9552D2" w14:textId="77777777" w:rsidR="00430E3A" w:rsidRPr="009B1936" w:rsidRDefault="00430E3A" w:rsidP="00430E3A">
            <w:pPr>
              <w:widowControl/>
              <w:numPr>
                <w:ilvl w:val="0"/>
                <w:numId w:val="34"/>
              </w:numPr>
              <w:wordWrap/>
              <w:autoSpaceDE/>
              <w:autoSpaceDN/>
              <w:spacing w:after="0"/>
              <w:ind w:left="0"/>
              <w:rPr>
                <w:rFonts w:ascii="Times" w:eastAsia="바탕" w:hAnsi="Times"/>
                <w:sz w:val="18"/>
                <w:szCs w:val="24"/>
                <w:lang w:eastAsia="x-none"/>
              </w:rPr>
            </w:pPr>
            <w:r w:rsidRPr="009B1936">
              <w:rPr>
                <w:rFonts w:ascii="Times" w:eastAsia="바탕" w:hAnsi="Times"/>
                <w:lang w:eastAsia="x-none"/>
              </w:rPr>
              <w:t xml:space="preserve">Option 1: PRACH transmission is delayed by </w:t>
            </w:r>
            <m:oMath>
              <m:func>
                <m:funcPr>
                  <m:ctrlPr>
                    <w:rPr>
                      <w:rFonts w:ascii="Cambria Math" w:eastAsia="SimSun" w:hAnsi="Cambria Math"/>
                      <w:b/>
                      <w:bCs/>
                      <w:color w:val="000000" w:themeColor="text1"/>
                    </w:rPr>
                  </m:ctrlPr>
                </m:funcPr>
                <m:fName>
                  <m:r>
                    <m:rPr>
                      <m:sty m:val="b"/>
                    </m:rPr>
                    <w:rPr>
                      <w:rFonts w:ascii="Cambria Math" w:hAnsi="Cambria Math"/>
                      <w:color w:val="000000" w:themeColor="text1"/>
                    </w:rPr>
                    <m:t>min</m:t>
                  </m:r>
                </m:fName>
                <m:e>
                  <m:d>
                    <m:dPr>
                      <m:ctrlPr>
                        <w:rPr>
                          <w:rFonts w:ascii="Cambria Math" w:eastAsia="SimSun" w:hAnsi="Cambria Math"/>
                          <w:b/>
                          <w:bCs/>
                          <w:color w:val="000000" w:themeColor="text1"/>
                        </w:rPr>
                      </m:ctrlPr>
                    </m:dPr>
                    <m:e>
                      <m:f>
                        <m:fPr>
                          <m:ctrlPr>
                            <w:rPr>
                              <w:rFonts w:ascii="Cambria Math" w:eastAsia="SimSun" w:hAnsi="Cambria Math"/>
                              <w:b/>
                              <w:bCs/>
                              <w:color w:val="000000" w:themeColor="text1"/>
                            </w:rPr>
                          </m:ctrlPr>
                        </m:fPr>
                        <m:num>
                          <m:r>
                            <m:rPr>
                              <m:sty m:val="bi"/>
                            </m:rPr>
                            <w:rPr>
                              <w:rFonts w:ascii="Cambria Math" w:hAnsi="Cambria Math"/>
                              <w:color w:val="000000" w:themeColor="text1"/>
                            </w:rPr>
                            <m:t>CP</m:t>
                          </m:r>
                        </m:num>
                        <m:den>
                          <m:r>
                            <m:rPr>
                              <m:sty m:val="b"/>
                            </m:rPr>
                            <w:rPr>
                              <w:rFonts w:ascii="Cambria Math" w:hAnsi="Cambria Math"/>
                              <w:color w:val="000000" w:themeColor="text1"/>
                            </w:rPr>
                            <m:t>2</m:t>
                          </m:r>
                        </m:den>
                      </m:f>
                      <m:r>
                        <m:rPr>
                          <m:sty m:val="b"/>
                        </m:rPr>
                        <w:rPr>
                          <w:rFonts w:ascii="Cambria Math" w:hAnsi="Cambria Math"/>
                          <w:color w:val="000000" w:themeColor="text1"/>
                        </w:rPr>
                        <m:t>,</m:t>
                      </m:r>
                      <m:f>
                        <m:fPr>
                          <m:ctrlPr>
                            <w:rPr>
                              <w:rFonts w:ascii="Cambria Math" w:eastAsia="SimSun" w:hAnsi="Cambria Math"/>
                              <w:b/>
                              <w:bCs/>
                              <w:color w:val="000000" w:themeColor="text1"/>
                            </w:rPr>
                          </m:ctrlPr>
                        </m:fPr>
                        <m:num>
                          <m:r>
                            <m:rPr>
                              <m:sty m:val="bi"/>
                            </m:rPr>
                            <w:rPr>
                              <w:rFonts w:ascii="Cambria Math" w:hAnsi="Cambria Math"/>
                              <w:color w:val="000000" w:themeColor="text1"/>
                            </w:rPr>
                            <m:t>GP</m:t>
                          </m:r>
                        </m:num>
                        <m:den>
                          <m:r>
                            <m:rPr>
                              <m:sty m:val="b"/>
                            </m:rPr>
                            <w:rPr>
                              <w:rFonts w:ascii="Cambria Math" w:hAnsi="Cambria Math"/>
                              <w:color w:val="000000" w:themeColor="text1"/>
                            </w:rPr>
                            <m:t>2</m:t>
                          </m:r>
                        </m:den>
                      </m:f>
                      <m:r>
                        <m:rPr>
                          <m:sty m:val="b"/>
                        </m:rPr>
                        <w:rPr>
                          <w:rFonts w:ascii="Cambria Math" w:hAnsi="Cambria Math"/>
                          <w:color w:val="000000" w:themeColor="text1"/>
                        </w:rPr>
                        <m:t xml:space="preserve"> </m:t>
                      </m:r>
                    </m:e>
                  </m:d>
                </m:e>
              </m:func>
            </m:oMath>
          </w:p>
          <w:p w14:paraId="0D9716E3" w14:textId="77777777" w:rsidR="00430E3A" w:rsidRPr="009B1936" w:rsidRDefault="00430E3A" w:rsidP="00430E3A">
            <w:pPr>
              <w:widowControl/>
              <w:numPr>
                <w:ilvl w:val="0"/>
                <w:numId w:val="34"/>
              </w:numPr>
              <w:wordWrap/>
              <w:autoSpaceDE/>
              <w:autoSpaceDN/>
              <w:spacing w:after="0"/>
              <w:ind w:left="0"/>
              <w:rPr>
                <w:rFonts w:ascii="Times" w:eastAsia="바탕" w:hAnsi="Times"/>
                <w:lang w:eastAsia="x-none"/>
              </w:rPr>
            </w:pPr>
            <w:r w:rsidRPr="009B1936">
              <w:rPr>
                <w:rFonts w:ascii="Times" w:eastAsia="바탕" w:hAnsi="Times"/>
                <w:lang w:eastAsia="x-none"/>
              </w:rPr>
              <w:t>Option 2: TA margin can be considered, and it is explicitly indicated to the UE</w:t>
            </w:r>
          </w:p>
          <w:p w14:paraId="7855B8B6" w14:textId="77777777" w:rsidR="00430E3A" w:rsidRPr="009B1936" w:rsidRDefault="00430E3A" w:rsidP="00430E3A">
            <w:pPr>
              <w:widowControl/>
              <w:numPr>
                <w:ilvl w:val="0"/>
                <w:numId w:val="34"/>
              </w:numPr>
              <w:wordWrap/>
              <w:autoSpaceDE/>
              <w:autoSpaceDN/>
              <w:spacing w:after="0"/>
              <w:ind w:left="0"/>
              <w:rPr>
                <w:rFonts w:ascii="Times" w:eastAsia="바탕" w:hAnsi="Times"/>
                <w:lang w:eastAsia="x-none"/>
              </w:rPr>
            </w:pPr>
            <w:r w:rsidRPr="009B1936">
              <w:rPr>
                <w:rFonts w:ascii="Times" w:eastAsia="바탕" w:hAnsi="Times"/>
                <w:lang w:eastAsia="x-none"/>
              </w:rPr>
              <w:t>Option 3: TA margin can be considered, and it is included within the Common TA</w:t>
            </w:r>
          </w:p>
          <w:p w14:paraId="0B9C0B71" w14:textId="77777777" w:rsidR="00430E3A" w:rsidRPr="009B1936" w:rsidRDefault="00430E3A" w:rsidP="00430E3A">
            <w:pPr>
              <w:widowControl/>
              <w:numPr>
                <w:ilvl w:val="0"/>
                <w:numId w:val="34"/>
              </w:numPr>
              <w:wordWrap/>
              <w:autoSpaceDE/>
              <w:autoSpaceDN/>
              <w:spacing w:after="0"/>
              <w:ind w:left="0"/>
              <w:rPr>
                <w:rFonts w:ascii="Times" w:eastAsia="바탕" w:hAnsi="Times"/>
                <w:lang w:eastAsia="x-none"/>
              </w:rPr>
            </w:pPr>
            <w:r w:rsidRPr="009B1936">
              <w:rPr>
                <w:rFonts w:ascii="Times" w:eastAsia="바탕" w:hAnsi="Times"/>
                <w:lang w:eastAsia="x-none"/>
              </w:rPr>
              <w:t>Option 4: UE handles it via implementation</w:t>
            </w:r>
          </w:p>
          <w:p w14:paraId="7C6FA21F" w14:textId="77777777" w:rsidR="00430E3A" w:rsidRPr="009B1936" w:rsidRDefault="00430E3A" w:rsidP="00430E3A">
            <w:pPr>
              <w:widowControl/>
              <w:wordWrap/>
              <w:autoSpaceDE/>
              <w:autoSpaceDN/>
              <w:spacing w:after="0"/>
              <w:rPr>
                <w:rFonts w:ascii="Times" w:eastAsia="바탕" w:hAnsi="Times"/>
                <w:szCs w:val="24"/>
                <w:highlight w:val="cyan"/>
                <w:lang w:val="en-GB" w:eastAsia="x-none"/>
              </w:rPr>
            </w:pPr>
          </w:p>
          <w:p w14:paraId="61AB88AE" w14:textId="77777777" w:rsidR="00430E3A" w:rsidRPr="009B1936" w:rsidRDefault="00430E3A" w:rsidP="00430E3A">
            <w:pPr>
              <w:widowControl/>
              <w:wordWrap/>
              <w:autoSpaceDE/>
              <w:autoSpaceDN/>
              <w:spacing w:after="0"/>
              <w:rPr>
                <w:rFonts w:ascii="Times" w:eastAsia="바탕" w:hAnsi="Times"/>
                <w:szCs w:val="24"/>
                <w:highlight w:val="green"/>
                <w:lang w:val="en-GB" w:eastAsia="x-none"/>
              </w:rPr>
            </w:pPr>
            <w:r w:rsidRPr="009B1936">
              <w:rPr>
                <w:rFonts w:ascii="Times" w:eastAsia="바탕" w:hAnsi="Times"/>
                <w:szCs w:val="24"/>
                <w:highlight w:val="green"/>
                <w:lang w:val="en-GB" w:eastAsia="x-none"/>
              </w:rPr>
              <w:t>Agreement:</w:t>
            </w:r>
          </w:p>
          <w:p w14:paraId="0CA75A26" w14:textId="77777777" w:rsidR="00430E3A" w:rsidRPr="009B1936" w:rsidRDefault="00430E3A" w:rsidP="00430E3A">
            <w:pPr>
              <w:widowControl/>
              <w:wordWrap/>
              <w:autoSpaceDE/>
              <w:autoSpaceDN/>
              <w:spacing w:after="0"/>
              <w:rPr>
                <w:rFonts w:ascii="Times" w:hAnsi="Times" w:cs="Times"/>
                <w:color w:val="000000"/>
                <w:lang w:val="en-GB" w:eastAsia="en-GB"/>
              </w:rPr>
            </w:pPr>
            <w:r w:rsidRPr="009B1936">
              <w:rPr>
                <w:rFonts w:ascii="Times" w:hAnsi="Times" w:cs="Times"/>
                <w:lang w:val="en-GB"/>
              </w:rPr>
              <w:t>In NR NTN</w:t>
            </w:r>
            <w:r w:rsidRPr="009B1936">
              <w:rPr>
                <w:rFonts w:ascii="Times" w:hAnsi="Times" w:cs="Times"/>
                <w:color w:val="000000"/>
                <w:lang w:val="en-GB" w:eastAsia="en-GB"/>
              </w:rPr>
              <w:t>, N</w:t>
            </w:r>
            <w:r w:rsidRPr="009B1936">
              <w:rPr>
                <w:rFonts w:ascii="Times" w:hAnsi="Times" w:cs="Times"/>
                <w:color w:val="000000"/>
                <w:vertAlign w:val="subscript"/>
                <w:lang w:val="en-GB" w:eastAsia="en-GB"/>
              </w:rPr>
              <w:t>TA</w:t>
            </w:r>
            <w:r w:rsidRPr="009B1936">
              <w:rPr>
                <w:rFonts w:ascii="Times" w:hAnsi="Times" w:cs="Times"/>
                <w:color w:val="000000"/>
                <w:lang w:val="en-GB" w:eastAsia="en-GB"/>
              </w:rPr>
              <w:t xml:space="preserve"> update based on TA Command field in msg2/</w:t>
            </w:r>
            <w:proofErr w:type="spellStart"/>
            <w:r w:rsidRPr="009B1936">
              <w:rPr>
                <w:rFonts w:ascii="Times" w:hAnsi="Times" w:cs="Times"/>
                <w:color w:val="000000"/>
                <w:lang w:val="en-GB" w:eastAsia="en-GB"/>
              </w:rPr>
              <w:t>msgB</w:t>
            </w:r>
            <w:proofErr w:type="spellEnd"/>
            <w:r w:rsidRPr="009B1936">
              <w:rPr>
                <w:rFonts w:ascii="Times" w:hAnsi="Times" w:cs="Times"/>
                <w:color w:val="000000"/>
                <w:lang w:val="en-GB" w:eastAsia="en-GB"/>
              </w:rPr>
              <w:t xml:space="preserve"> and MAC CE TA command is used for UL timing alignment correction as follows:</w:t>
            </w:r>
          </w:p>
          <w:p w14:paraId="0B3A1C9B" w14:textId="24DF8091" w:rsidR="00430E3A" w:rsidRPr="00B14C30" w:rsidRDefault="00430E3A" w:rsidP="00430E3A">
            <w:pPr>
              <w:widowControl/>
              <w:numPr>
                <w:ilvl w:val="0"/>
                <w:numId w:val="34"/>
              </w:numPr>
              <w:wordWrap/>
              <w:autoSpaceDE/>
              <w:autoSpaceDN/>
              <w:spacing w:after="0"/>
              <w:ind w:left="0"/>
              <w:rPr>
                <w:rFonts w:ascii="Times" w:eastAsia="바탕" w:hAnsi="Times"/>
                <w:lang w:eastAsia="x-none"/>
              </w:rPr>
            </w:pPr>
            <w:r w:rsidRPr="009B1936">
              <w:rPr>
                <w:rFonts w:ascii="Times" w:eastAsia="바탕" w:hAnsi="Times"/>
                <w:lang w:eastAsia="x-none"/>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9B1936">
              <w:rPr>
                <w:rFonts w:ascii="Times" w:eastAsia="바탕" w:hAnsi="Times"/>
                <w:lang w:eastAsia="x-none"/>
              </w:rPr>
              <w:t xml:space="preserve"> in msg2/msgB is received, UE </w:t>
            </w:r>
            <w:r w:rsidRPr="00B14C30">
              <w:rPr>
                <w:rFonts w:ascii="Times" w:eastAsia="바탕" w:hAnsi="Times"/>
                <w:lang w:eastAsia="x-none"/>
              </w:rPr>
              <w:t xml:space="preserve">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4F680DA5" w14:textId="7087A52D" w:rsidR="00430E3A" w:rsidRPr="00B14C30" w:rsidRDefault="00670EAE" w:rsidP="00430E3A">
            <w:pPr>
              <w:widowControl/>
              <w:wordWrap/>
              <w:autoSpaceDE/>
              <w:autoSpaceDN/>
              <w:spacing w:after="0"/>
              <w:rPr>
                <w:rFonts w:ascii="Times" w:eastAsia="바탕" w:hAnsi="Times" w:cs="Times"/>
                <w:szCs w:val="24"/>
                <w:lang w:eastAsia="x-none"/>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r>
                <w:rPr>
                  <w:rFonts w:ascii="Cambria Math" w:hAnsi="Cambria Math"/>
                  <w:color w:val="000000" w:themeColor="text1"/>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A</m:t>
                  </m:r>
                </m:sub>
              </m:sSub>
              <m:r>
                <m:rPr>
                  <m:sty m:val="p"/>
                </m:rPr>
                <w:rPr>
                  <w:rFonts w:ascii="Cambria Math" w:hAnsi="Cambria Math"/>
                  <w:color w:val="000000" w:themeColor="text1"/>
                </w:rPr>
                <m:t>. 16.</m:t>
              </m:r>
              <m:f>
                <m:fPr>
                  <m:ctrlPr>
                    <w:rPr>
                      <w:rFonts w:ascii="Cambria Math" w:eastAsia="SimSun" w:hAnsi="Cambria Math"/>
                      <w:bCs/>
                      <w:color w:val="000000" w:themeColor="text1"/>
                    </w:rPr>
                  </m:ctrlPr>
                </m:fPr>
                <m:num>
                  <m:r>
                    <m:rPr>
                      <m:sty m:val="p"/>
                    </m:rPr>
                    <w:rPr>
                      <w:rFonts w:ascii="Cambria Math" w:hAnsi="Cambria Math"/>
                      <w:color w:val="000000" w:themeColor="text1"/>
                    </w:rPr>
                    <m:t>64</m:t>
                  </m:r>
                </m:num>
                <m:den>
                  <m:sSup>
                    <m:sSupPr>
                      <m:ctrlPr>
                        <w:rPr>
                          <w:rFonts w:ascii="Cambria Math" w:eastAsia="Calibri" w:hAnsi="Cambria Math"/>
                          <w:bCs/>
                          <w:color w:val="000000" w:themeColor="text1"/>
                        </w:rPr>
                      </m:ctrlPr>
                    </m:sSupPr>
                    <m:e>
                      <m:r>
                        <m:rPr>
                          <m:sty m:val="p"/>
                        </m:rPr>
                        <w:rPr>
                          <w:rFonts w:ascii="Cambria Math" w:hAnsi="Cambria Math"/>
                          <w:color w:val="000000" w:themeColor="text1"/>
                        </w:rPr>
                        <m:t>2</m:t>
                      </m:r>
                    </m:e>
                    <m:sup>
                      <m:r>
                        <m:rPr>
                          <m:sty m:val="p"/>
                        </m:rPr>
                        <w:rPr>
                          <w:rFonts w:ascii="Cambria Math" w:hAnsi="Cambria Math"/>
                          <w:color w:val="000000" w:themeColor="text1"/>
                        </w:rPr>
                        <m:t>μ</m:t>
                      </m:r>
                    </m:sup>
                  </m:sSup>
                </m:den>
              </m:f>
              <m:r>
                <m:rPr>
                  <m:sty m:val="p"/>
                </m:rPr>
                <w:rPr>
                  <w:rFonts w:ascii="Cambria Math" w:hAnsi="Cambria Math"/>
                  <w:color w:val="000000" w:themeColor="text1"/>
                </w:rPr>
                <m:t xml:space="preserve"> </m:t>
              </m:r>
            </m:oMath>
            <w:r w:rsidR="00430E3A" w:rsidRPr="00B14C30">
              <w:rPr>
                <w:rFonts w:ascii="Times" w:eastAsia="바탕" w:hAnsi="Times" w:cs="Times"/>
                <w:color w:val="000000" w:themeColor="text1"/>
                <w:szCs w:val="24"/>
                <w:lang w:eastAsia="x-none"/>
              </w:rPr>
              <w:t xml:space="preserve"> , FFS: the value of </w:t>
            </w:r>
            <m:oMath>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oMath>
            <w:r w:rsidR="00430E3A" w:rsidRPr="00B14C30">
              <w:rPr>
                <w:rFonts w:ascii="Times" w:eastAsia="바탕" w:hAnsi="Times" w:cs="Times"/>
                <w:color w:val="000000" w:themeColor="text1"/>
                <w:szCs w:val="24"/>
                <w:lang w:eastAsia="x-none"/>
              </w:rPr>
              <w:t>,</w:t>
            </w:r>
          </w:p>
          <w:p w14:paraId="65E05AA4" w14:textId="68A9544B" w:rsidR="00430E3A" w:rsidRPr="00B14C30" w:rsidRDefault="00B14C30" w:rsidP="00430E3A">
            <w:pPr>
              <w:widowControl/>
              <w:wordWrap/>
              <w:autoSpaceDE/>
              <w:autoSpaceDN/>
              <w:spacing w:after="0"/>
              <w:rPr>
                <w:rFonts w:ascii="Times" w:eastAsia="바탕" w:hAnsi="Times" w:cs="Times"/>
                <w:szCs w:val="24"/>
                <w:lang w:val="fr-FR" w:eastAsia="x-none"/>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6B022E67" w14:textId="3E307E91" w:rsidR="00430E3A" w:rsidRPr="00B14C30" w:rsidRDefault="00430E3A" w:rsidP="00430E3A">
            <w:pPr>
              <w:widowControl/>
              <w:numPr>
                <w:ilvl w:val="0"/>
                <w:numId w:val="34"/>
              </w:numPr>
              <w:wordWrap/>
              <w:autoSpaceDE/>
              <w:autoSpaceDN/>
              <w:spacing w:after="0"/>
              <w:ind w:left="0"/>
              <w:rPr>
                <w:rFonts w:ascii="Times" w:eastAsia="바탕" w:hAnsi="Times"/>
                <w:lang w:eastAsia="x-none"/>
              </w:rPr>
            </w:pPr>
            <w:r w:rsidRPr="00B14C30">
              <w:rPr>
                <w:rFonts w:ascii="Times" w:eastAsia="바탕" w:hAnsi="Times"/>
                <w:lang w:eastAsia="x-none"/>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B14C30">
              <w:rPr>
                <w:rFonts w:ascii="Times" w:eastAsia="바탕" w:hAnsi="Times"/>
                <w:lang w:eastAsia="x-none"/>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4DBB03AD" w14:textId="38A74793" w:rsidR="00430E3A" w:rsidRPr="00B14C30" w:rsidRDefault="00670EAE" w:rsidP="00430E3A">
            <w:pPr>
              <w:widowControl/>
              <w:wordWrap/>
              <w:autoSpaceDE/>
              <w:autoSpaceDN/>
              <w:spacing w:after="0"/>
              <w:rPr>
                <w:rFonts w:ascii="Times" w:eastAsia="바탕" w:hAnsi="Times" w:cs="Times"/>
                <w:szCs w:val="24"/>
                <w:lang w:eastAsia="en-U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430E3A" w:rsidRPr="00B14C30">
              <w:rPr>
                <w:rFonts w:ascii="Times" w:eastAsia="바탕" w:hAnsi="Times" w:cs="Times"/>
                <w:szCs w:val="24"/>
                <w:lang w:eastAsia="en-US"/>
              </w:rPr>
              <w:t xml:space="preserve"> ,</w:t>
            </w:r>
          </w:p>
          <w:p w14:paraId="1A88F12C" w14:textId="07411D84" w:rsidR="00430E3A" w:rsidRPr="00B14C30" w:rsidRDefault="00B14C30" w:rsidP="00430E3A">
            <w:pPr>
              <w:widowControl/>
              <w:wordWrap/>
              <w:autoSpaceDE/>
              <w:autoSpaceDN/>
              <w:spacing w:after="0"/>
              <w:rPr>
                <w:rFonts w:ascii="Times" w:eastAsia="바탕" w:hAnsi="Times" w:cs="Times"/>
                <w:szCs w:val="24"/>
                <w:lang w:val="en-GB" w:eastAsia="x-none"/>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298D8FD" w14:textId="77777777" w:rsidR="00430E3A" w:rsidRPr="009B1936" w:rsidRDefault="00430E3A" w:rsidP="00430E3A">
            <w:pPr>
              <w:widowControl/>
              <w:wordWrap/>
              <w:autoSpaceDE/>
              <w:autoSpaceDN/>
              <w:spacing w:after="0"/>
              <w:rPr>
                <w:rFonts w:ascii="Times" w:eastAsia="바탕" w:hAnsi="Times"/>
                <w:szCs w:val="24"/>
                <w:highlight w:val="cyan"/>
                <w:lang w:val="en-GB" w:eastAsia="x-none"/>
              </w:rPr>
            </w:pPr>
          </w:p>
          <w:p w14:paraId="0CC917A3" w14:textId="77777777" w:rsidR="00430E3A" w:rsidRPr="009B1936" w:rsidRDefault="00430E3A" w:rsidP="00430E3A">
            <w:pPr>
              <w:widowControl/>
              <w:wordWrap/>
              <w:autoSpaceDE/>
              <w:autoSpaceDN/>
              <w:spacing w:after="0"/>
              <w:rPr>
                <w:rFonts w:ascii="Times" w:eastAsia="바탕" w:hAnsi="Times"/>
                <w:szCs w:val="24"/>
                <w:highlight w:val="darkYellow"/>
                <w:lang w:val="en-GB" w:eastAsia="x-none"/>
              </w:rPr>
            </w:pPr>
          </w:p>
          <w:p w14:paraId="199C84C2"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highlight w:val="darkYellow"/>
                <w:lang w:val="en-GB" w:eastAsia="x-none"/>
              </w:rPr>
              <w:t>Working assumption:</w:t>
            </w:r>
          </w:p>
          <w:p w14:paraId="249DD754" w14:textId="77777777" w:rsidR="00430E3A" w:rsidRPr="009B1936" w:rsidRDefault="00430E3A" w:rsidP="00430E3A">
            <w:pPr>
              <w:widowControl/>
              <w:wordWrap/>
              <w:autoSpaceDE/>
              <w:autoSpaceDN/>
              <w:spacing w:after="0"/>
              <w:rPr>
                <w:rFonts w:ascii="Times" w:eastAsia="바탕" w:hAnsi="Times"/>
                <w:szCs w:val="24"/>
                <w:lang w:val="en-GB" w:eastAsia="x-none"/>
              </w:rPr>
            </w:pPr>
            <w:r w:rsidRPr="009B1936">
              <w:rPr>
                <w:rFonts w:ascii="Times" w:eastAsia="바탕" w:hAnsi="Times"/>
                <w:szCs w:val="24"/>
                <w:lang w:val="en-GB" w:eastAsia="x-none"/>
              </w:rPr>
              <w:t>Common TA may include parameter(s) indicating timing drift.</w:t>
            </w:r>
          </w:p>
          <w:p w14:paraId="1896523D" w14:textId="565A649E" w:rsidR="006B01F7" w:rsidRPr="006B01F7" w:rsidRDefault="00430E3A" w:rsidP="00430E3A">
            <w:pPr>
              <w:widowControl/>
              <w:numPr>
                <w:ilvl w:val="0"/>
                <w:numId w:val="31"/>
              </w:numPr>
              <w:wordWrap/>
              <w:autoSpaceDE/>
              <w:autoSpaceDN/>
              <w:spacing w:after="0"/>
              <w:ind w:left="0"/>
              <w:rPr>
                <w:rFonts w:ascii="Times" w:eastAsia="바탕" w:hAnsi="Times"/>
                <w:szCs w:val="24"/>
                <w:lang w:val="en-GB" w:eastAsia="x-none"/>
              </w:rPr>
            </w:pPr>
            <w:r w:rsidRPr="009B1936">
              <w:rPr>
                <w:rFonts w:ascii="Times" w:eastAsia="바탕" w:hAnsi="Times"/>
                <w:szCs w:val="24"/>
                <w:lang w:val="en-GB" w:eastAsia="x-none"/>
              </w:rPr>
              <w:lastRenderedPageBreak/>
              <w:t xml:space="preserve">The UE will apply common TA according to the parameters provided by the network (if any). No offset between the common TA according to the parameters provided by the network and the actual feeder link RTT </w:t>
            </w:r>
            <w:proofErr w:type="gramStart"/>
            <w:r w:rsidRPr="009B1936">
              <w:rPr>
                <w:rFonts w:ascii="Times" w:eastAsia="바탕" w:hAnsi="Times"/>
                <w:szCs w:val="24"/>
                <w:lang w:val="en-GB" w:eastAsia="x-none"/>
              </w:rPr>
              <w:t>is considered</w:t>
            </w:r>
            <w:proofErr w:type="gramEnd"/>
            <w:r w:rsidRPr="009B1936">
              <w:rPr>
                <w:rFonts w:ascii="Times" w:eastAsia="바탕" w:hAnsi="Times"/>
                <w:szCs w:val="24"/>
                <w:lang w:val="en-GB" w:eastAsia="x-none"/>
              </w:rPr>
              <w:t xml:space="preserve"> when defining UE UL timing error requirements.</w:t>
            </w:r>
          </w:p>
        </w:tc>
      </w:tr>
    </w:tbl>
    <w:p w14:paraId="0FB7A2B9" w14:textId="77777777" w:rsidR="006B01F7" w:rsidRDefault="006B01F7" w:rsidP="006B01F7">
      <w:pPr>
        <w:wordWrap/>
        <w:jc w:val="both"/>
        <w:rPr>
          <w:rFonts w:eastAsia="맑은 고딕"/>
          <w:color w:val="000000"/>
          <w:sz w:val="22"/>
          <w:szCs w:val="22"/>
        </w:rPr>
      </w:pPr>
    </w:p>
    <w:p w14:paraId="7145008C" w14:textId="26B52E22" w:rsidR="006B01F7" w:rsidRDefault="006B01F7" w:rsidP="006B01F7">
      <w:pPr>
        <w:wordWrap/>
        <w:jc w:val="both"/>
        <w:rPr>
          <w:rFonts w:eastAsia="맑은 고딕"/>
          <w:color w:val="000000"/>
          <w:sz w:val="22"/>
          <w:szCs w:val="22"/>
        </w:rPr>
      </w:pPr>
      <w:r>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4EFD1CEC" w14:textId="7FE95433" w:rsidR="004B33B1" w:rsidRDefault="004B33B1" w:rsidP="004B33B1">
      <w:pPr>
        <w:pStyle w:val="1"/>
      </w:pPr>
      <w:r>
        <w:t>Discussions</w:t>
      </w:r>
    </w:p>
    <w:p w14:paraId="2B345F0B" w14:textId="20A9C3E2" w:rsidR="00D23B6F" w:rsidRPr="00A53BE7" w:rsidRDefault="00B14C30" w:rsidP="002C3DB2">
      <w:pPr>
        <w:wordWrap/>
        <w:spacing w:before="240" w:after="60" w:line="288" w:lineRule="auto"/>
        <w:jc w:val="both"/>
        <w:rPr>
          <w:rFonts w:eastAsia="바탕"/>
          <w:b/>
          <w:i/>
          <w:color w:val="000000"/>
          <w:sz w:val="22"/>
          <w:szCs w:val="22"/>
          <w:u w:val="single"/>
        </w:rPr>
      </w:pPr>
      <w:r>
        <w:rPr>
          <w:rFonts w:eastAsia="바탕" w:hint="eastAsia"/>
          <w:b/>
          <w:i/>
          <w:color w:val="000000"/>
          <w:sz w:val="22"/>
          <w:szCs w:val="22"/>
          <w:u w:val="single"/>
        </w:rPr>
        <w:t>TA granularity</w:t>
      </w:r>
    </w:p>
    <w:p w14:paraId="6636ACA7" w14:textId="02056566" w:rsidR="00A53BE7" w:rsidRPr="00396CDC" w:rsidRDefault="00A53BE7" w:rsidP="00A53BE7">
      <w:pPr>
        <w:wordWrap/>
        <w:spacing w:before="60" w:after="60" w:line="288" w:lineRule="auto"/>
        <w:jc w:val="both"/>
        <w:rPr>
          <w:sz w:val="22"/>
          <w:szCs w:val="22"/>
        </w:rPr>
      </w:pPr>
      <w:r w:rsidRPr="00396CDC">
        <w:rPr>
          <w:rFonts w:hint="eastAsia"/>
          <w:sz w:val="22"/>
          <w:szCs w:val="22"/>
        </w:rPr>
        <w:t>In RAN1#10</w:t>
      </w:r>
      <w:r w:rsidR="006B01F7">
        <w:rPr>
          <w:sz w:val="22"/>
          <w:szCs w:val="22"/>
        </w:rPr>
        <w:t>6</w:t>
      </w:r>
      <w:r w:rsidRPr="00396CDC">
        <w:rPr>
          <w:rFonts w:hint="eastAsia"/>
          <w:sz w:val="22"/>
          <w:szCs w:val="22"/>
        </w:rPr>
        <w:t>-e, the following was agreed.</w:t>
      </w:r>
    </w:p>
    <w:p w14:paraId="58D19297" w14:textId="77777777" w:rsidR="00B14C30" w:rsidRPr="009B1936" w:rsidRDefault="00B14C30" w:rsidP="00B14C30">
      <w:pPr>
        <w:widowControl/>
        <w:wordWrap/>
        <w:autoSpaceDE/>
        <w:autoSpaceDN/>
        <w:rPr>
          <w:rFonts w:ascii="Times" w:eastAsia="바탕" w:hAnsi="Times"/>
          <w:szCs w:val="24"/>
          <w:highlight w:val="green"/>
          <w:lang w:val="en-GB" w:eastAsia="x-none"/>
        </w:rPr>
      </w:pPr>
      <w:r w:rsidRPr="009B1936">
        <w:rPr>
          <w:rFonts w:ascii="Times" w:eastAsia="바탕" w:hAnsi="Times"/>
          <w:szCs w:val="24"/>
          <w:highlight w:val="green"/>
          <w:lang w:val="en-GB" w:eastAsia="x-none"/>
        </w:rPr>
        <w:t>Agreement:</w:t>
      </w:r>
    </w:p>
    <w:p w14:paraId="7AF19E2B" w14:textId="77777777" w:rsidR="00B14C30" w:rsidRPr="009B1936" w:rsidRDefault="00B14C30" w:rsidP="00B14C30">
      <w:pPr>
        <w:widowControl/>
        <w:wordWrap/>
        <w:autoSpaceDE/>
        <w:autoSpaceDN/>
        <w:rPr>
          <w:rFonts w:ascii="Times" w:hAnsi="Times" w:cs="Times"/>
          <w:color w:val="000000"/>
          <w:lang w:val="en-GB" w:eastAsia="en-GB"/>
        </w:rPr>
      </w:pPr>
      <w:r w:rsidRPr="009B1936">
        <w:rPr>
          <w:rFonts w:ascii="Times" w:hAnsi="Times" w:cs="Times"/>
          <w:lang w:val="en-GB"/>
        </w:rPr>
        <w:t>In NR NTN</w:t>
      </w:r>
      <w:r w:rsidRPr="009B1936">
        <w:rPr>
          <w:rFonts w:ascii="Times" w:hAnsi="Times" w:cs="Times"/>
          <w:color w:val="000000"/>
          <w:lang w:val="en-GB" w:eastAsia="en-GB"/>
        </w:rPr>
        <w:t>, N</w:t>
      </w:r>
      <w:r w:rsidRPr="009B1936">
        <w:rPr>
          <w:rFonts w:ascii="Times" w:hAnsi="Times" w:cs="Times"/>
          <w:color w:val="000000"/>
          <w:vertAlign w:val="subscript"/>
          <w:lang w:val="en-GB" w:eastAsia="en-GB"/>
        </w:rPr>
        <w:t>TA</w:t>
      </w:r>
      <w:r w:rsidRPr="009B1936">
        <w:rPr>
          <w:rFonts w:ascii="Times" w:hAnsi="Times" w:cs="Times"/>
          <w:color w:val="000000"/>
          <w:lang w:val="en-GB" w:eastAsia="en-GB"/>
        </w:rPr>
        <w:t xml:space="preserve"> update based on TA Command field in msg2/</w:t>
      </w:r>
      <w:proofErr w:type="spellStart"/>
      <w:r w:rsidRPr="009B1936">
        <w:rPr>
          <w:rFonts w:ascii="Times" w:hAnsi="Times" w:cs="Times"/>
          <w:color w:val="000000"/>
          <w:lang w:val="en-GB" w:eastAsia="en-GB"/>
        </w:rPr>
        <w:t>msgB</w:t>
      </w:r>
      <w:proofErr w:type="spellEnd"/>
      <w:r w:rsidRPr="009B1936">
        <w:rPr>
          <w:rFonts w:ascii="Times" w:hAnsi="Times" w:cs="Times"/>
          <w:color w:val="000000"/>
          <w:lang w:val="en-GB" w:eastAsia="en-GB"/>
        </w:rPr>
        <w:t xml:space="preserve"> and MAC CE TA command </w:t>
      </w:r>
      <w:proofErr w:type="gramStart"/>
      <w:r w:rsidRPr="009B1936">
        <w:rPr>
          <w:rFonts w:ascii="Times" w:hAnsi="Times" w:cs="Times"/>
          <w:color w:val="000000"/>
          <w:lang w:val="en-GB" w:eastAsia="en-GB"/>
        </w:rPr>
        <w:t>is used</w:t>
      </w:r>
      <w:proofErr w:type="gramEnd"/>
      <w:r w:rsidRPr="009B1936">
        <w:rPr>
          <w:rFonts w:ascii="Times" w:hAnsi="Times" w:cs="Times"/>
          <w:color w:val="000000"/>
          <w:lang w:val="en-GB" w:eastAsia="en-GB"/>
        </w:rPr>
        <w:t xml:space="preserve"> for UL timing alignment correction as follows:</w:t>
      </w:r>
    </w:p>
    <w:p w14:paraId="224DC65E" w14:textId="0DB53624" w:rsidR="00B14C30" w:rsidRPr="00B14C30" w:rsidRDefault="00B14C30" w:rsidP="00B14C30">
      <w:pPr>
        <w:widowControl/>
        <w:numPr>
          <w:ilvl w:val="0"/>
          <w:numId w:val="36"/>
        </w:numPr>
        <w:wordWrap/>
        <w:autoSpaceDE/>
        <w:autoSpaceDN/>
        <w:rPr>
          <w:rFonts w:ascii="Times" w:eastAsia="바탕" w:hAnsi="Times"/>
          <w:lang w:eastAsia="x-none"/>
        </w:rPr>
      </w:pPr>
      <w:r w:rsidRPr="009B1936">
        <w:rPr>
          <w:rFonts w:ascii="Times" w:eastAsia="바탕" w:hAnsi="Times"/>
          <w:lang w:eastAsia="x-none"/>
        </w:rPr>
        <w:t xml:space="preserve">When TAC </w:t>
      </w:r>
      <w:r w:rsidRPr="00B14C30">
        <w:rPr>
          <w:rFonts w:ascii="Times" w:eastAsia="바탕" w:hAnsi="Times"/>
          <w:lang w:eastAsia="x-none"/>
        </w:rPr>
        <w:t>(</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B14C30">
        <w:rPr>
          <w:rFonts w:ascii="Times" w:eastAsia="바탕" w:hAnsi="Times"/>
          <w:lang w:eastAsia="x-none"/>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1CBFC99C" w14:textId="026D8ADF" w:rsidR="00B14C30" w:rsidRPr="00B14C30" w:rsidRDefault="00670EAE" w:rsidP="00B14C30">
      <w:pPr>
        <w:pStyle w:val="aff3"/>
        <w:numPr>
          <w:ilvl w:val="1"/>
          <w:numId w:val="36"/>
        </w:numPr>
        <w:rPr>
          <w:rFonts w:ascii="Times" w:eastAsia="바탕" w:hAnsi="Times" w:cs="Times"/>
          <w:szCs w:val="24"/>
          <w:lang w:eastAsia="x-none"/>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r>
          <w:rPr>
            <w:rFonts w:ascii="Cambria Math" w:hAnsi="Cambria Math"/>
            <w:color w:val="000000" w:themeColor="text1"/>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A</m:t>
            </m:r>
          </m:sub>
        </m:sSub>
        <m:r>
          <m:rPr>
            <m:sty m:val="p"/>
          </m:rPr>
          <w:rPr>
            <w:rFonts w:ascii="Cambria Math" w:hAnsi="Cambria Math"/>
            <w:color w:val="000000" w:themeColor="text1"/>
          </w:rPr>
          <m:t>. 16.</m:t>
        </m:r>
        <m:f>
          <m:fPr>
            <m:ctrlPr>
              <w:rPr>
                <w:rFonts w:ascii="Cambria Math" w:eastAsia="SimSun" w:hAnsi="Cambria Math"/>
                <w:bCs/>
                <w:color w:val="000000" w:themeColor="text1"/>
              </w:rPr>
            </m:ctrlPr>
          </m:fPr>
          <m:num>
            <m:r>
              <m:rPr>
                <m:sty m:val="p"/>
              </m:rPr>
              <w:rPr>
                <w:rFonts w:ascii="Cambria Math" w:hAnsi="Cambria Math"/>
                <w:color w:val="000000" w:themeColor="text1"/>
              </w:rPr>
              <m:t>64</m:t>
            </m:r>
          </m:num>
          <m:den>
            <m:sSup>
              <m:sSupPr>
                <m:ctrlPr>
                  <w:rPr>
                    <w:rFonts w:ascii="Cambria Math" w:eastAsia="Calibri" w:hAnsi="Cambria Math"/>
                    <w:bCs/>
                    <w:color w:val="000000" w:themeColor="text1"/>
                  </w:rPr>
                </m:ctrlPr>
              </m:sSupPr>
              <m:e>
                <m:r>
                  <m:rPr>
                    <m:sty m:val="p"/>
                  </m:rPr>
                  <w:rPr>
                    <w:rFonts w:ascii="Cambria Math" w:hAnsi="Cambria Math"/>
                    <w:color w:val="000000" w:themeColor="text1"/>
                  </w:rPr>
                  <m:t>2</m:t>
                </m:r>
              </m:e>
              <m:sup>
                <m:r>
                  <m:rPr>
                    <m:sty m:val="p"/>
                  </m:rPr>
                  <w:rPr>
                    <w:rFonts w:ascii="Cambria Math" w:hAnsi="Cambria Math"/>
                    <w:color w:val="000000" w:themeColor="text1"/>
                  </w:rPr>
                  <m:t>μ</m:t>
                </m:r>
              </m:sup>
            </m:sSup>
          </m:den>
        </m:f>
        <m:r>
          <m:rPr>
            <m:sty m:val="p"/>
          </m:rPr>
          <w:rPr>
            <w:rFonts w:ascii="Cambria Math" w:hAnsi="Cambria Math"/>
            <w:color w:val="000000" w:themeColor="text1"/>
          </w:rPr>
          <m:t xml:space="preserve"> </m:t>
        </m:r>
      </m:oMath>
      <w:r w:rsidR="00B14C30" w:rsidRPr="00B14C30">
        <w:rPr>
          <w:rFonts w:ascii="Times" w:eastAsia="바탕" w:hAnsi="Times" w:cs="Times"/>
          <w:color w:val="000000" w:themeColor="text1"/>
          <w:szCs w:val="24"/>
          <w:lang w:eastAsia="x-none"/>
        </w:rPr>
        <w:t xml:space="preserve"> , FFS: the value of </w:t>
      </w:r>
      <m:oMath>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oMath>
      <w:r w:rsidR="00B14C30" w:rsidRPr="00B14C30">
        <w:rPr>
          <w:rFonts w:ascii="Times" w:eastAsia="바탕" w:hAnsi="Times" w:cs="Times"/>
          <w:color w:val="000000" w:themeColor="text1"/>
          <w:szCs w:val="24"/>
          <w:lang w:eastAsia="x-none"/>
        </w:rPr>
        <w:t>,</w:t>
      </w:r>
    </w:p>
    <w:p w14:paraId="04A627C3" w14:textId="3C65EC09" w:rsidR="00B14C30" w:rsidRPr="00B14C30" w:rsidRDefault="00B14C30" w:rsidP="00B14C30">
      <w:pPr>
        <w:pStyle w:val="aff3"/>
        <w:numPr>
          <w:ilvl w:val="0"/>
          <w:numId w:val="36"/>
        </w:numPr>
        <w:rPr>
          <w:rFonts w:ascii="Times" w:eastAsia="바탕" w:hAnsi="Times" w:cs="Times"/>
          <w:szCs w:val="24"/>
          <w:lang w:val="fr-FR" w:eastAsia="x-none"/>
        </w:rPr>
      </w:p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75501F41" w14:textId="143D1173" w:rsidR="00B14C30" w:rsidRPr="00B14C30" w:rsidRDefault="00B14C30" w:rsidP="00B14C30">
      <w:pPr>
        <w:widowControl/>
        <w:numPr>
          <w:ilvl w:val="0"/>
          <w:numId w:val="36"/>
        </w:numPr>
        <w:wordWrap/>
        <w:autoSpaceDE/>
        <w:autoSpaceDN/>
        <w:rPr>
          <w:rFonts w:ascii="Times" w:eastAsia="바탕" w:hAnsi="Times"/>
          <w:lang w:eastAsia="x-none"/>
        </w:rPr>
      </w:pPr>
      <w:r w:rsidRPr="00B14C30">
        <w:rPr>
          <w:rFonts w:ascii="Times" w:eastAsia="바탕" w:hAnsi="Times"/>
          <w:lang w:eastAsia="x-none"/>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B14C30">
        <w:rPr>
          <w:rFonts w:ascii="Times" w:eastAsia="바탕" w:hAnsi="Times"/>
          <w:lang w:eastAsia="x-none"/>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1DCC0264" w14:textId="09A3BA07" w:rsidR="00B14C30" w:rsidRPr="00B14C30" w:rsidRDefault="00670EAE" w:rsidP="00B14C30">
      <w:pPr>
        <w:pStyle w:val="aff3"/>
        <w:numPr>
          <w:ilvl w:val="1"/>
          <w:numId w:val="36"/>
        </w:numPr>
        <w:rPr>
          <w:rFonts w:ascii="Times" w:eastAsia="바탕" w:hAnsi="Times" w:cs="Times"/>
          <w:szCs w:val="24"/>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B14C30" w:rsidRPr="00B14C30">
        <w:rPr>
          <w:rFonts w:ascii="Times" w:eastAsia="바탕" w:hAnsi="Times" w:cs="Times"/>
          <w:szCs w:val="24"/>
        </w:rPr>
        <w:t xml:space="preserve"> ,</w:t>
      </w:r>
    </w:p>
    <w:p w14:paraId="368480E2" w14:textId="5ACD2521" w:rsidR="00B14C30" w:rsidRPr="00B14C30" w:rsidRDefault="00B14C30" w:rsidP="00B14C30">
      <w:pPr>
        <w:pStyle w:val="aff3"/>
        <w:numPr>
          <w:ilvl w:val="0"/>
          <w:numId w:val="36"/>
        </w:numPr>
        <w:rPr>
          <w:rFonts w:ascii="Times" w:eastAsia="바탕" w:hAnsi="Times" w:cs="Times"/>
          <w:szCs w:val="24"/>
          <w:lang w:val="en-GB" w:eastAsia="x-none"/>
        </w:rPr>
      </w:p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w:p>
    <w:p w14:paraId="3FBD7C56" w14:textId="6B2CEB27" w:rsidR="006B01F7" w:rsidRDefault="006B01F7" w:rsidP="006B01F7">
      <w:pPr>
        <w:wordWrap/>
        <w:spacing w:before="60" w:after="60" w:line="288" w:lineRule="auto"/>
        <w:jc w:val="both"/>
        <w:rPr>
          <w:rFonts w:ascii="Times" w:eastAsia="바탕" w:hAnsi="Times"/>
          <w:szCs w:val="24"/>
          <w:lang w:val="en-GB" w:eastAsia="x-none"/>
        </w:rPr>
      </w:pPr>
    </w:p>
    <w:p w14:paraId="23DF0D18" w14:textId="1277EA66" w:rsidR="00B14C30" w:rsidRPr="00A16687" w:rsidRDefault="00B14C30" w:rsidP="00B14C30">
      <w:pPr>
        <w:tabs>
          <w:tab w:val="left" w:pos="1382"/>
        </w:tabs>
        <w:wordWrap/>
        <w:spacing w:before="60" w:after="60" w:line="288" w:lineRule="auto"/>
        <w:jc w:val="both"/>
        <w:rPr>
          <w:rFonts w:eastAsia="맑은 고딕"/>
          <w:sz w:val="22"/>
          <w:szCs w:val="22"/>
          <w:lang w:val="en-GB"/>
        </w:rPr>
      </w:pPr>
      <w:r>
        <w:rPr>
          <w:rFonts w:eastAsia="맑은 고딕" w:hint="eastAsia"/>
          <w:sz w:val="22"/>
          <w:szCs w:val="22"/>
          <w:lang w:val="en-GB"/>
        </w:rPr>
        <w:t>I</w:t>
      </w:r>
      <w:r>
        <w:rPr>
          <w:rFonts w:eastAsia="맑은 고딕"/>
          <w:sz w:val="22"/>
          <w:szCs w:val="22"/>
          <w:lang w:val="en-GB"/>
        </w:rPr>
        <w:t>n</w:t>
      </w:r>
      <w:r>
        <w:rPr>
          <w:rFonts w:eastAsia="맑은 고딕" w:hint="eastAsia"/>
          <w:sz w:val="22"/>
          <w:szCs w:val="22"/>
          <w:lang w:val="en-GB"/>
        </w:rPr>
        <w:t xml:space="preserve"> addition, </w:t>
      </w:r>
      <w:r>
        <w:rPr>
          <w:rFonts w:eastAsia="맑은 고딕"/>
          <w:sz w:val="22"/>
          <w:szCs w:val="22"/>
          <w:lang w:val="en-GB"/>
        </w:rPr>
        <w:t>w</w:t>
      </w:r>
      <w:r w:rsidRPr="00A16687">
        <w:rPr>
          <w:rFonts w:eastAsia="맑은 고딕"/>
          <w:sz w:val="22"/>
          <w:szCs w:val="22"/>
          <w:lang w:val="en-GB"/>
        </w:rPr>
        <w:t>hen TAC (T_A) in msg2/</w:t>
      </w:r>
      <w:proofErr w:type="spellStart"/>
      <w:r w:rsidRPr="00A16687">
        <w:rPr>
          <w:rFonts w:eastAsia="맑은 고딕"/>
          <w:sz w:val="22"/>
          <w:szCs w:val="22"/>
          <w:lang w:val="en-GB"/>
        </w:rPr>
        <w:t>msgB</w:t>
      </w:r>
      <w:proofErr w:type="spellEnd"/>
      <w:r w:rsidRPr="00A16687">
        <w:rPr>
          <w:rFonts w:eastAsia="맑은 고딕"/>
          <w:sz w:val="22"/>
          <w:szCs w:val="22"/>
          <w:lang w:val="en-GB"/>
        </w:rPr>
        <w:t xml:space="preserve"> </w:t>
      </w:r>
      <w:proofErr w:type="gramStart"/>
      <w:r w:rsidRPr="00A16687">
        <w:rPr>
          <w:rFonts w:eastAsia="맑은 고딕"/>
          <w:sz w:val="22"/>
          <w:szCs w:val="22"/>
          <w:lang w:val="en-GB"/>
        </w:rPr>
        <w:t>is received</w:t>
      </w:r>
      <w:proofErr w:type="gramEnd"/>
      <w:r w:rsidRPr="00A16687">
        <w:rPr>
          <w:rFonts w:eastAsia="맑은 고딕"/>
          <w:sz w:val="22"/>
          <w:szCs w:val="22"/>
          <w:lang w:val="en-GB"/>
        </w:rPr>
        <w:t>, UE receives the first adjustment and N_TA is updated as follows:</w:t>
      </w:r>
    </w:p>
    <w:p w14:paraId="3F061E12" w14:textId="77777777" w:rsidR="00B14C30" w:rsidRPr="00A16687" w:rsidRDefault="00670EAE" w:rsidP="00B14C30">
      <w:pPr>
        <w:pStyle w:val="aff3"/>
        <w:numPr>
          <w:ilvl w:val="0"/>
          <w:numId w:val="37"/>
        </w:numPr>
        <w:tabs>
          <w:tab w:val="left" w:pos="1382"/>
        </w:tabs>
        <w:spacing w:before="60" w:after="60" w:line="288" w:lineRule="auto"/>
        <w:jc w:val="both"/>
        <w:rPr>
          <w:rFonts w:eastAsia="맑은 고딕"/>
          <w:sz w:val="22"/>
          <w:szCs w:val="22"/>
          <w:lang w:val="en-GB"/>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B14C30" w:rsidRPr="00926591">
        <w:rPr>
          <w:rFonts w:ascii="Times" w:eastAsia="바탕" w:hAnsi="Times" w:cs="Times"/>
          <w:szCs w:val="24"/>
          <w:lang w:eastAsia="x-none"/>
        </w:rPr>
        <w:t> </w:t>
      </w:r>
      <w:r w:rsidR="00B14C30" w:rsidRPr="00926591">
        <w:rPr>
          <w:rFonts w:eastAsia="맑은 고딕"/>
          <w:sz w:val="22"/>
          <w:szCs w:val="22"/>
          <w:lang w:val="en-GB" w:eastAsia="ko-KR"/>
        </w:rPr>
        <w:t xml:space="preserve">, where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B14C30" w:rsidRPr="00926591">
        <w:rPr>
          <w:rFonts w:eastAsia="맑은 고딕"/>
          <w:sz w:val="22"/>
          <w:szCs w:val="22"/>
          <w:lang w:val="en-GB" w:eastAsia="ko-KR"/>
        </w:rPr>
        <w:t xml:space="preserve"> </w:t>
      </w:r>
      <w:r w:rsidR="00B14C30" w:rsidRPr="00A16687">
        <w:rPr>
          <w:rFonts w:eastAsia="맑은 고딕"/>
          <w:sz w:val="22"/>
          <w:szCs w:val="22"/>
          <w:lang w:val="en-GB" w:eastAsia="ko-KR"/>
        </w:rPr>
        <w:t xml:space="preserve">is equal to zero and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sidR="00B14C30" w:rsidRPr="00A16687">
        <w:rPr>
          <w:rFonts w:eastAsia="맑은 고딕"/>
          <w:sz w:val="22"/>
          <w:szCs w:val="22"/>
          <w:lang w:val="en-GB" w:eastAsia="ko-KR"/>
        </w:rPr>
        <w:t xml:space="preserve">  is the TAC field in msg2/msgB</w:t>
      </w:r>
    </w:p>
    <w:p w14:paraId="68BC75E6" w14:textId="0361C0F2" w:rsidR="00B14C30" w:rsidRPr="00DD0739" w:rsidRDefault="00B14C30" w:rsidP="00B14C30">
      <w:pPr>
        <w:tabs>
          <w:tab w:val="left" w:pos="1382"/>
        </w:tabs>
        <w:wordWrap/>
        <w:spacing w:before="60" w:after="60" w:line="288" w:lineRule="auto"/>
        <w:jc w:val="both"/>
        <w:rPr>
          <w:rFonts w:eastAsia="맑은 고딕"/>
          <w:b/>
          <w:lang w:eastAsia="en-US"/>
        </w:rPr>
      </w:pPr>
      <w:bookmarkStart w:id="4" w:name="_Ref83651862"/>
      <w:r w:rsidRPr="00DD0739">
        <w:rPr>
          <w:b/>
          <w:lang w:eastAsia="en-US"/>
        </w:rPr>
        <w:t xml:space="preserve">Proposal </w:t>
      </w:r>
      <w:r w:rsidRPr="00DD0739">
        <w:rPr>
          <w:b/>
          <w:lang w:eastAsia="en-US"/>
        </w:rPr>
        <w:fldChar w:fldCharType="begin"/>
      </w:r>
      <w:r w:rsidRPr="00DD0739">
        <w:rPr>
          <w:b/>
          <w:lang w:eastAsia="en-US"/>
        </w:rPr>
        <w:instrText xml:space="preserve"> SEQ Proposal \* ARABIC </w:instrText>
      </w:r>
      <w:r w:rsidRPr="00DD0739">
        <w:rPr>
          <w:b/>
          <w:lang w:eastAsia="en-US"/>
        </w:rPr>
        <w:fldChar w:fldCharType="separate"/>
      </w:r>
      <w:r w:rsidRPr="00DD0739">
        <w:rPr>
          <w:b/>
          <w:noProof/>
          <w:lang w:eastAsia="en-US"/>
        </w:rPr>
        <w:t>1</w:t>
      </w:r>
      <w:r w:rsidRPr="00DD0739">
        <w:rPr>
          <w:b/>
          <w:lang w:eastAsia="en-US"/>
        </w:rPr>
        <w:fldChar w:fldCharType="end"/>
      </w:r>
      <w:r w:rsidRPr="00DD0739">
        <w:rPr>
          <w:b/>
          <w:lang w:eastAsia="en-US"/>
        </w:rPr>
        <w:t>: For TAC (T_A) in msg2/</w:t>
      </w:r>
      <w:proofErr w:type="spellStart"/>
      <w:r w:rsidRPr="00DD0739">
        <w:rPr>
          <w:b/>
          <w:lang w:eastAsia="en-US"/>
        </w:rPr>
        <w:t>msgB</w:t>
      </w:r>
      <w:proofErr w:type="spellEnd"/>
      <w:r w:rsidRPr="00DD0739">
        <w:rPr>
          <w:b/>
          <w:lang w:eastAsia="en-US"/>
        </w:rPr>
        <w:t xml:space="preserve"> is received</w:t>
      </w:r>
      <w:proofErr w:type="gramStart"/>
      <w:r w:rsidRPr="00DD0739">
        <w:rPr>
          <w:b/>
          <w:lang w:eastAsia="en-US"/>
        </w:rPr>
        <w:t xml:space="preserve">, </w:t>
      </w:r>
      <w:proofErr w:type="gramEnd"/>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DD0739">
        <w:rPr>
          <w:rFonts w:eastAsia="맑은 고딕" w:hint="eastAsia"/>
          <w:b/>
          <w:bCs/>
        </w:rPr>
        <w:t>.</w:t>
      </w:r>
      <w:bookmarkEnd w:id="4"/>
    </w:p>
    <w:p w14:paraId="3A81FB2D" w14:textId="7F2D81F1" w:rsidR="00EC2C24" w:rsidRPr="0090238B" w:rsidRDefault="00EC2C24" w:rsidP="00B14C30">
      <w:pPr>
        <w:wordWrap/>
        <w:spacing w:before="60" w:after="60" w:line="288" w:lineRule="auto"/>
        <w:jc w:val="both"/>
        <w:rPr>
          <w:rFonts w:eastAsia="맑은 고딕"/>
          <w:sz w:val="22"/>
          <w:szCs w:val="22"/>
          <w:lang w:val="en-GB"/>
        </w:rPr>
      </w:pPr>
    </w:p>
    <w:p w14:paraId="6241ADFE" w14:textId="77777777" w:rsidR="00DD0739" w:rsidRPr="007A5031" w:rsidRDefault="00DD0739" w:rsidP="00DD0739">
      <w:pPr>
        <w:wordWrap/>
        <w:spacing w:before="60" w:after="60" w:line="288" w:lineRule="auto"/>
        <w:jc w:val="both"/>
        <w:rPr>
          <w:rFonts w:eastAsia="바탕"/>
          <w:b/>
          <w:i/>
          <w:color w:val="000000"/>
          <w:sz w:val="22"/>
          <w:szCs w:val="22"/>
          <w:u w:val="single"/>
        </w:rPr>
      </w:pPr>
      <w:r w:rsidRPr="007A5031">
        <w:rPr>
          <w:rFonts w:eastAsia="바탕"/>
          <w:b/>
          <w:i/>
          <w:color w:val="000000"/>
          <w:sz w:val="22"/>
          <w:szCs w:val="22"/>
          <w:u w:val="single"/>
        </w:rPr>
        <w:t>Open/Closed Loop TA control</w:t>
      </w:r>
    </w:p>
    <w:p w14:paraId="0CBCE00A" w14:textId="77777777" w:rsidR="00DD0739" w:rsidRPr="007A5031" w:rsidRDefault="00670EAE" w:rsidP="00DD0739">
      <w:pPr>
        <w:wordWrap/>
        <w:spacing w:before="60" w:after="60" w:line="288" w:lineRule="auto"/>
        <w:jc w:val="both"/>
        <w:rPr>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w:t>
      </w:r>
      <w:proofErr w:type="gramStart"/>
      <w:r w:rsidR="00DD0739" w:rsidRPr="007A5031">
        <w:rPr>
          <w:sz w:val="22"/>
          <w:szCs w:val="22"/>
        </w:rPr>
        <w:t>may</w:t>
      </w:r>
      <w:proofErr w:type="gramEnd"/>
      <w:r w:rsidR="00DD0739" w:rsidRPr="007A5031">
        <w:rPr>
          <w:sz w:val="22"/>
          <w:szCs w:val="22"/>
        </w:rPr>
        <w:t xml:space="preserve"> be relatively static in certain scenarios, e.g. communication with a GEO satellite. In those instances, the gNB may only need to employ closed-loop TA control, reducing the computational burden on a UE to update </w:t>
      </w: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(which can be set to zero or set to its initial value). This motivates supporting closed-loop TA control (along with open-loop TA control and the combination of </w:t>
      </w:r>
      <w:proofErr w:type="spellStart"/>
      <w:r w:rsidR="00DD0739" w:rsidRPr="007A5031">
        <w:rPr>
          <w:sz w:val="22"/>
          <w:szCs w:val="22"/>
        </w:rPr>
        <w:t>open&amp;closed</w:t>
      </w:r>
      <w:proofErr w:type="spellEnd"/>
      <w:r w:rsidR="00DD0739" w:rsidRPr="007A5031">
        <w:rPr>
          <w:sz w:val="22"/>
          <w:szCs w:val="22"/>
        </w:rPr>
        <w:t xml:space="preserve"> loop TA control, depending on the gNB configuration).</w:t>
      </w:r>
    </w:p>
    <w:p w14:paraId="1BE4D171" w14:textId="596820B7" w:rsidR="00DD0739" w:rsidRPr="00DD0739" w:rsidRDefault="00DD0739" w:rsidP="00DD0739">
      <w:pPr>
        <w:pStyle w:val="ac"/>
        <w:spacing w:before="0" w:after="0"/>
        <w:rPr>
          <w:lang w:val="en-US"/>
        </w:rPr>
      </w:pPr>
      <w:bookmarkStart w:id="5" w:name="_Ref78447508"/>
      <w:r w:rsidRPr="00DD0739">
        <w:t xml:space="preserve">Proposal </w:t>
      </w:r>
      <w:fldSimple w:instr=" SEQ Proposal \* ARABIC ">
        <w:r w:rsidRPr="00DD0739">
          <w:rPr>
            <w:noProof/>
          </w:rPr>
          <w:t>2</w:t>
        </w:r>
      </w:fldSimple>
      <w:r w:rsidRPr="00DD0739">
        <w:t xml:space="preserve">: </w:t>
      </w:r>
      <w:r w:rsidRPr="00DD0739">
        <w:rPr>
          <w:lang w:val="en-US"/>
        </w:rPr>
        <w:t xml:space="preserve">Each of the following options </w:t>
      </w:r>
      <w:proofErr w:type="gramStart"/>
      <w:r w:rsidRPr="00DD0739">
        <w:rPr>
          <w:lang w:val="en-US"/>
        </w:rPr>
        <w:t>are supported</w:t>
      </w:r>
      <w:proofErr w:type="gramEnd"/>
      <w:r w:rsidRPr="00DD0739">
        <w:rPr>
          <w:lang w:val="en-US"/>
        </w:rPr>
        <w:t xml:space="preserve"> based on the gNB configuration:</w:t>
      </w:r>
      <w:bookmarkEnd w:id="5"/>
    </w:p>
    <w:p w14:paraId="3443A16F" w14:textId="77777777" w:rsidR="00DD0739" w:rsidRPr="00DD0739" w:rsidRDefault="00DD0739" w:rsidP="00DD0739">
      <w:pPr>
        <w:pStyle w:val="ac"/>
        <w:numPr>
          <w:ilvl w:val="0"/>
          <w:numId w:val="33"/>
        </w:numPr>
        <w:spacing w:before="0" w:after="0"/>
        <w:rPr>
          <w:lang w:val="x-none"/>
        </w:rPr>
      </w:pPr>
      <w:r w:rsidRPr="00DD0739">
        <w:rPr>
          <w:lang w:val="en-US"/>
        </w:rPr>
        <w:t>Closed-loop TA control</w:t>
      </w:r>
    </w:p>
    <w:p w14:paraId="219500CF" w14:textId="77777777" w:rsidR="00DD0739" w:rsidRPr="00DD0739" w:rsidRDefault="00DD0739" w:rsidP="00DD0739">
      <w:pPr>
        <w:pStyle w:val="ac"/>
        <w:numPr>
          <w:ilvl w:val="0"/>
          <w:numId w:val="33"/>
        </w:numPr>
        <w:spacing w:before="0" w:after="0"/>
        <w:rPr>
          <w:lang w:val="x-none"/>
        </w:rPr>
      </w:pPr>
      <w:r w:rsidRPr="00DD0739">
        <w:rPr>
          <w:lang w:val="en-US"/>
        </w:rPr>
        <w:t>Open-loop TA control</w:t>
      </w:r>
    </w:p>
    <w:p w14:paraId="6C4CC4BC" w14:textId="77777777" w:rsidR="00DD0739" w:rsidRPr="00DD0739" w:rsidRDefault="00DD0739" w:rsidP="00DD0739">
      <w:pPr>
        <w:pStyle w:val="ac"/>
        <w:numPr>
          <w:ilvl w:val="0"/>
          <w:numId w:val="33"/>
        </w:numPr>
        <w:spacing w:before="0" w:after="0"/>
        <w:rPr>
          <w:lang w:val="x-none"/>
        </w:rPr>
      </w:pPr>
      <w:r w:rsidRPr="00DD0739">
        <w:rPr>
          <w:lang w:val="en-US"/>
        </w:rPr>
        <w:t xml:space="preserve">Combination of </w:t>
      </w:r>
      <w:proofErr w:type="spellStart"/>
      <w:r w:rsidRPr="00DD0739">
        <w:rPr>
          <w:lang w:val="en-US"/>
        </w:rPr>
        <w:t>open&amp;closed-loop</w:t>
      </w:r>
      <w:proofErr w:type="spellEnd"/>
      <w:r w:rsidRPr="00DD0739">
        <w:rPr>
          <w:lang w:val="en-US"/>
        </w:rPr>
        <w:t xml:space="preserve"> TA control</w:t>
      </w:r>
    </w:p>
    <w:p w14:paraId="582461B2" w14:textId="77777777" w:rsidR="00DD0739" w:rsidRDefault="00DD0739" w:rsidP="00DD0739">
      <w:pPr>
        <w:pStyle w:val="ac"/>
        <w:rPr>
          <w:sz w:val="22"/>
          <w:szCs w:val="22"/>
          <w:lang w:val="x-none"/>
        </w:rPr>
      </w:pPr>
    </w:p>
    <w:p w14:paraId="06C4DE2E" w14:textId="77777777" w:rsidR="00DD0739" w:rsidRPr="00A16687" w:rsidRDefault="00DD0739" w:rsidP="00DD0739">
      <w:pPr>
        <w:rPr>
          <w:lang w:val="x-none" w:eastAsia="en-US"/>
        </w:rPr>
      </w:pPr>
    </w:p>
    <w:p w14:paraId="498C4F7F" w14:textId="77777777" w:rsidR="00DD0739" w:rsidRPr="00A16687" w:rsidRDefault="00DD0739" w:rsidP="00DD0739">
      <w:pPr>
        <w:rPr>
          <w:rFonts w:eastAsia="바탕"/>
          <w:b/>
          <w:i/>
          <w:color w:val="000000"/>
          <w:sz w:val="22"/>
          <w:szCs w:val="22"/>
          <w:u w:val="single"/>
        </w:rPr>
      </w:pPr>
      <w:r w:rsidRPr="00A16687">
        <w:rPr>
          <w:rFonts w:eastAsia="바탕" w:hint="eastAsia"/>
          <w:b/>
          <w:i/>
          <w:color w:val="000000"/>
          <w:sz w:val="22"/>
          <w:szCs w:val="22"/>
          <w:u w:val="single"/>
        </w:rPr>
        <w:t>TA margin</w:t>
      </w:r>
    </w:p>
    <w:p w14:paraId="26D28B3D" w14:textId="77777777" w:rsidR="00DD0739" w:rsidRPr="00A16687" w:rsidRDefault="00DD0739" w:rsidP="00DD0739">
      <w:pPr>
        <w:rPr>
          <w:sz w:val="22"/>
          <w:szCs w:val="22"/>
        </w:rPr>
      </w:pPr>
      <w:r w:rsidRPr="00A16687">
        <w:rPr>
          <w:sz w:val="22"/>
          <w:szCs w:val="22"/>
        </w:rPr>
        <w:t xml:space="preserve">In </w:t>
      </w:r>
      <w:proofErr w:type="gramStart"/>
      <w:r w:rsidRPr="00A16687">
        <w:rPr>
          <w:sz w:val="22"/>
          <w:szCs w:val="22"/>
        </w:rPr>
        <w:t>RAN1#</w:t>
      </w:r>
      <w:proofErr w:type="gramEnd"/>
      <w:r w:rsidRPr="00A16687">
        <w:rPr>
          <w:sz w:val="22"/>
          <w:szCs w:val="22"/>
        </w:rPr>
        <w:t>106-e the following agreement regarding the need and the indication of TA margin was made:</w:t>
      </w:r>
    </w:p>
    <w:tbl>
      <w:tblPr>
        <w:tblStyle w:val="aff"/>
        <w:tblW w:w="0" w:type="auto"/>
        <w:tblLook w:val="04A0" w:firstRow="1" w:lastRow="0" w:firstColumn="1" w:lastColumn="0" w:noHBand="0" w:noVBand="1"/>
      </w:tblPr>
      <w:tblGrid>
        <w:gridCol w:w="9334"/>
      </w:tblGrid>
      <w:tr w:rsidR="00DD0739" w:rsidRPr="00195C2C" w14:paraId="5167670F" w14:textId="77777777" w:rsidTr="00497D35">
        <w:trPr>
          <w:trHeight w:val="1826"/>
        </w:trPr>
        <w:tc>
          <w:tcPr>
            <w:tcW w:w="9334" w:type="dxa"/>
          </w:tcPr>
          <w:p w14:paraId="76345D4D" w14:textId="77777777" w:rsidR="00DD0739" w:rsidRPr="00195C2C" w:rsidRDefault="00DD0739" w:rsidP="00497D35">
            <w:pPr>
              <w:wordWrap/>
              <w:rPr>
                <w:rFonts w:eastAsia="바탕" w:cstheme="minorHAnsi"/>
              </w:rPr>
            </w:pPr>
            <w:r w:rsidRPr="00195C2C">
              <w:rPr>
                <w:rFonts w:eastAsia="바탕" w:cstheme="minorHAnsi"/>
                <w:highlight w:val="green"/>
              </w:rPr>
              <w:lastRenderedPageBreak/>
              <w:t>Agreement:</w:t>
            </w:r>
          </w:p>
          <w:p w14:paraId="51EC5160" w14:textId="77777777" w:rsidR="00DD0739" w:rsidRPr="00195C2C" w:rsidRDefault="00DD0739" w:rsidP="00497D35">
            <w:pPr>
              <w:wordWrap/>
              <w:rPr>
                <w:rFonts w:eastAsia="바탕" w:cstheme="minorHAnsi"/>
                <w:sz w:val="18"/>
                <w:szCs w:val="24"/>
                <w:lang w:eastAsia="en-US"/>
              </w:rPr>
            </w:pPr>
            <w:r w:rsidRPr="00195C2C">
              <w:rPr>
                <w:rFonts w:eastAsia="바탕" w:cstheme="minorHAnsi"/>
                <w:lang w:eastAsia="en-US"/>
              </w:rPr>
              <w:t>In NTN, to avoid that the UE over pre-compensates its TA during RACH procedure, down-select one option from below:</w:t>
            </w:r>
          </w:p>
          <w:p w14:paraId="71FABA32" w14:textId="77777777" w:rsidR="00DD0739" w:rsidRPr="00195C2C" w:rsidRDefault="00DD0739" w:rsidP="00DD0739">
            <w:pPr>
              <w:widowControl/>
              <w:numPr>
                <w:ilvl w:val="0"/>
                <w:numId w:val="34"/>
              </w:numPr>
              <w:wordWrap/>
              <w:autoSpaceDE/>
              <w:autoSpaceDN/>
              <w:rPr>
                <w:rFonts w:eastAsia="바탕" w:cstheme="minorHAnsi"/>
                <w:sz w:val="18"/>
                <w:szCs w:val="24"/>
                <w:lang w:eastAsia="x-none"/>
              </w:rPr>
            </w:pPr>
            <w:r w:rsidRPr="00195C2C">
              <w:rPr>
                <w:rFonts w:eastAsia="바탕" w:cstheme="minorHAnsi"/>
                <w:lang w:eastAsia="x-none"/>
              </w:rPr>
              <w:t xml:space="preserve">Option 1: PRACH transmission is delayed by </w:t>
            </w:r>
            <m:oMath>
              <m:func>
                <m:funcPr>
                  <m:ctrlPr>
                    <w:rPr>
                      <w:rFonts w:ascii="Cambria Math" w:eastAsia="SimSun" w:hAnsi="Cambria Math" w:cstheme="minorHAnsi"/>
                      <w:bCs/>
                    </w:rPr>
                  </m:ctrlPr>
                </m:funcPr>
                <m:fName>
                  <m:r>
                    <m:rPr>
                      <m:sty m:val="p"/>
                    </m:rPr>
                    <w:rPr>
                      <w:rFonts w:ascii="Cambria Math" w:hAnsi="Cambria Math" w:cstheme="minorHAnsi"/>
                    </w:rPr>
                    <m:t>min</m:t>
                  </m:r>
                </m:fName>
                <m:e>
                  <m:d>
                    <m:dPr>
                      <m:ctrlPr>
                        <w:rPr>
                          <w:rFonts w:ascii="Cambria Math" w:eastAsia="SimSun" w:hAnsi="Cambria Math" w:cstheme="minorHAnsi"/>
                          <w:bCs/>
                        </w:rPr>
                      </m:ctrlPr>
                    </m:dPr>
                    <m:e>
                      <m:f>
                        <m:fPr>
                          <m:ctrlPr>
                            <w:rPr>
                              <w:rFonts w:ascii="Cambria Math" w:eastAsia="SimSun" w:hAnsi="Cambria Math" w:cstheme="minorHAnsi"/>
                              <w:bCs/>
                            </w:rPr>
                          </m:ctrlPr>
                        </m:fPr>
                        <m:num>
                          <m:r>
                            <w:rPr>
                              <w:rFonts w:ascii="Cambria Math" w:hAnsi="Cambria Math" w:cstheme="minorHAnsi"/>
                            </w:rPr>
                            <m:t>CP</m:t>
                          </m:r>
                        </m:num>
                        <m:den>
                          <m:r>
                            <m:rPr>
                              <m:sty m:val="p"/>
                            </m:rPr>
                            <w:rPr>
                              <w:rFonts w:ascii="Cambria Math" w:hAnsi="Cambria Math" w:cstheme="minorHAnsi"/>
                            </w:rPr>
                            <m:t>2</m:t>
                          </m:r>
                        </m:den>
                      </m:f>
                      <m:r>
                        <m:rPr>
                          <m:sty m:val="p"/>
                        </m:rPr>
                        <w:rPr>
                          <w:rFonts w:ascii="Cambria Math" w:hAnsi="Cambria Math" w:cstheme="minorHAnsi"/>
                        </w:rPr>
                        <m:t>,</m:t>
                      </m:r>
                      <m:f>
                        <m:fPr>
                          <m:ctrlPr>
                            <w:rPr>
                              <w:rFonts w:ascii="Cambria Math" w:eastAsia="SimSun" w:hAnsi="Cambria Math" w:cstheme="minorHAnsi"/>
                              <w:bCs/>
                            </w:rPr>
                          </m:ctrlPr>
                        </m:fPr>
                        <m:num>
                          <m:r>
                            <w:rPr>
                              <w:rFonts w:ascii="Cambria Math" w:hAnsi="Cambria Math" w:cstheme="minorHAnsi"/>
                            </w:rPr>
                            <m:t>GP</m:t>
                          </m:r>
                        </m:num>
                        <m:den>
                          <m:r>
                            <m:rPr>
                              <m:sty m:val="p"/>
                            </m:rPr>
                            <w:rPr>
                              <w:rFonts w:ascii="Cambria Math" w:hAnsi="Cambria Math" w:cstheme="minorHAnsi"/>
                            </w:rPr>
                            <m:t>2</m:t>
                          </m:r>
                        </m:den>
                      </m:f>
                      <m:r>
                        <m:rPr>
                          <m:sty m:val="p"/>
                        </m:rPr>
                        <w:rPr>
                          <w:rFonts w:ascii="Cambria Math" w:hAnsi="Cambria Math" w:cstheme="minorHAnsi"/>
                        </w:rPr>
                        <m:t xml:space="preserve"> </m:t>
                      </m:r>
                    </m:e>
                  </m:d>
                </m:e>
              </m:func>
            </m:oMath>
          </w:p>
          <w:p w14:paraId="3AC606B4" w14:textId="77777777" w:rsidR="00DD0739" w:rsidRPr="00195C2C" w:rsidRDefault="00DD0739" w:rsidP="00DD0739">
            <w:pPr>
              <w:widowControl/>
              <w:numPr>
                <w:ilvl w:val="0"/>
                <w:numId w:val="34"/>
              </w:numPr>
              <w:wordWrap/>
              <w:autoSpaceDE/>
              <w:autoSpaceDN/>
              <w:rPr>
                <w:rFonts w:eastAsia="바탕" w:cstheme="minorHAnsi"/>
                <w:lang w:eastAsia="x-none"/>
              </w:rPr>
            </w:pPr>
            <w:r w:rsidRPr="00195C2C">
              <w:rPr>
                <w:rFonts w:eastAsia="바탕" w:cstheme="minorHAnsi"/>
                <w:lang w:eastAsia="x-none"/>
              </w:rPr>
              <w:t>Option 2: TA margin can be considered and it is explicitly indicated to the UE</w:t>
            </w:r>
          </w:p>
          <w:p w14:paraId="59FBE8A7" w14:textId="77777777" w:rsidR="00DD0739" w:rsidRPr="00195C2C" w:rsidRDefault="00DD0739" w:rsidP="00DD0739">
            <w:pPr>
              <w:widowControl/>
              <w:numPr>
                <w:ilvl w:val="0"/>
                <w:numId w:val="34"/>
              </w:numPr>
              <w:wordWrap/>
              <w:autoSpaceDE/>
              <w:autoSpaceDN/>
              <w:rPr>
                <w:rFonts w:eastAsia="바탕" w:cstheme="minorHAnsi"/>
                <w:lang w:eastAsia="x-none"/>
              </w:rPr>
            </w:pPr>
            <w:r w:rsidRPr="00195C2C">
              <w:rPr>
                <w:rFonts w:eastAsia="바탕" w:cstheme="minorHAnsi"/>
                <w:lang w:eastAsia="x-none"/>
              </w:rPr>
              <w:t>Option 3: TA margin can be considered and it is included within the Common TA</w:t>
            </w:r>
          </w:p>
          <w:p w14:paraId="30193087" w14:textId="77777777" w:rsidR="00DD0739" w:rsidRPr="00195C2C" w:rsidRDefault="00DD0739" w:rsidP="00DD0739">
            <w:pPr>
              <w:widowControl/>
              <w:numPr>
                <w:ilvl w:val="0"/>
                <w:numId w:val="34"/>
              </w:numPr>
              <w:wordWrap/>
              <w:autoSpaceDE/>
              <w:autoSpaceDN/>
              <w:rPr>
                <w:rFonts w:eastAsia="바탕" w:cstheme="minorHAnsi"/>
                <w:lang w:eastAsia="x-none"/>
              </w:rPr>
            </w:pPr>
            <w:r w:rsidRPr="00195C2C">
              <w:rPr>
                <w:rFonts w:eastAsia="바탕" w:cstheme="minorHAnsi"/>
                <w:lang w:eastAsia="x-none"/>
              </w:rPr>
              <w:t>Option 4: UE handles it via implementation</w:t>
            </w:r>
          </w:p>
        </w:tc>
      </w:tr>
    </w:tbl>
    <w:p w14:paraId="06E99740" w14:textId="77777777" w:rsidR="00DD0739" w:rsidRDefault="00DD0739" w:rsidP="00DD0739"/>
    <w:p w14:paraId="4A5C1BD6" w14:textId="77777777" w:rsidR="00DD0739" w:rsidRPr="00A16687" w:rsidRDefault="00DD0739" w:rsidP="00DD0739">
      <w:pPr>
        <w:ind w:firstLine="284"/>
        <w:jc w:val="both"/>
        <w:rPr>
          <w:sz w:val="22"/>
          <w:szCs w:val="22"/>
        </w:rPr>
      </w:pPr>
      <w:r w:rsidRPr="00A16687">
        <w:rPr>
          <w:sz w:val="22"/>
          <w:szCs w:val="22"/>
        </w:rPr>
        <w:t xml:space="preserve">The general understanding is that the TA margin </w:t>
      </w:r>
      <w:proofErr w:type="gramStart"/>
      <w:r w:rsidRPr="00A16687">
        <w:rPr>
          <w:sz w:val="22"/>
          <w:szCs w:val="22"/>
        </w:rPr>
        <w:t>is needed</w:t>
      </w:r>
      <w:proofErr w:type="gramEnd"/>
      <w:r w:rsidRPr="00A16687">
        <w:rPr>
          <w:sz w:val="22"/>
          <w:szCs w:val="22"/>
        </w:rPr>
        <w:t xml:space="preserve"> to account for TA estimation uncertainty when the UE applies TA pre-compensation in initial access. The UE may overestimate the TA during the first acquisition of the UE-specific TA. Therefore, the PRACH preamble </w:t>
      </w:r>
      <w:proofErr w:type="gramStart"/>
      <w:r w:rsidRPr="00A16687">
        <w:rPr>
          <w:sz w:val="22"/>
          <w:szCs w:val="22"/>
        </w:rPr>
        <w:t>will be received</w:t>
      </w:r>
      <w:proofErr w:type="gramEnd"/>
      <w:r w:rsidRPr="00A16687">
        <w:rPr>
          <w:sz w:val="22"/>
          <w:szCs w:val="22"/>
        </w:rPr>
        <w:t xml:space="preserve"> at gNB earlier w.r.t. the PRACH occasion. This could lead to undesired interference to the previous PRACH occasion or generally to the previous slot.</w:t>
      </w:r>
    </w:p>
    <w:p w14:paraId="4AA4B350" w14:textId="77777777" w:rsidR="00DD0739" w:rsidRPr="00A16687" w:rsidRDefault="00DD0739" w:rsidP="00DD0739">
      <w:pPr>
        <w:ind w:firstLine="284"/>
        <w:jc w:val="both"/>
        <w:rPr>
          <w:sz w:val="22"/>
          <w:szCs w:val="22"/>
        </w:rPr>
      </w:pPr>
      <w:r w:rsidRPr="00A16687">
        <w:rPr>
          <w:sz w:val="22"/>
          <w:szCs w:val="22"/>
        </w:rPr>
        <w:t>Another justification for having the TA margin is if the initial TA does not include a margin to accommodate the maximum TA estimation error, then the TA command in msg2/</w:t>
      </w:r>
      <w:proofErr w:type="spellStart"/>
      <w:r w:rsidRPr="00A16687">
        <w:rPr>
          <w:sz w:val="22"/>
          <w:szCs w:val="22"/>
        </w:rPr>
        <w:t>msgB</w:t>
      </w:r>
      <w:proofErr w:type="spellEnd"/>
      <w:r w:rsidRPr="00A16687">
        <w:rPr>
          <w:sz w:val="22"/>
          <w:szCs w:val="22"/>
        </w:rPr>
        <w:t xml:space="preserve"> has to support negative TA adjustment values in RAR. However, it is preferred to avoid negative TA adjustment values in RAR and the consecutive specification impacts.</w:t>
      </w:r>
    </w:p>
    <w:p w14:paraId="2B7FE459" w14:textId="77777777" w:rsidR="00DD0739" w:rsidRPr="00A16687" w:rsidRDefault="00DD0739" w:rsidP="00DD0739">
      <w:pPr>
        <w:ind w:firstLine="284"/>
        <w:jc w:val="both"/>
        <w:rPr>
          <w:sz w:val="22"/>
          <w:szCs w:val="22"/>
        </w:rPr>
      </w:pPr>
      <w:r w:rsidRPr="00A16687">
        <w:rPr>
          <w:sz w:val="22"/>
          <w:szCs w:val="22"/>
        </w:rPr>
        <w:t xml:space="preserve">Among the proposed options in the agreement above, Option 1, i.e. delaying PRACH transmission </w:t>
      </w:r>
      <w:proofErr w:type="gramStart"/>
      <w:r w:rsidRPr="00A16687">
        <w:rPr>
          <w:sz w:val="22"/>
          <w:szCs w:val="22"/>
        </w:rPr>
        <w:t xml:space="preserve">by </w:t>
      </w:r>
      <w:proofErr w:type="gramEnd"/>
      <m:oMath>
        <m:func>
          <m:funcPr>
            <m:ctrlPr>
              <w:rPr>
                <w:rFonts w:ascii="Cambria Math" w:hAnsi="Cambria Math"/>
                <w:sz w:val="22"/>
                <w:szCs w:val="22"/>
              </w:rPr>
            </m:ctrlPr>
          </m:funcPr>
          <m:fName>
            <m:r>
              <m:rPr>
                <m:sty m:val="p"/>
              </m:rPr>
              <w:rPr>
                <w:rFonts w:ascii="Cambria Math" w:hAnsi="Cambria Math"/>
                <w:sz w:val="22"/>
                <w:szCs w:val="22"/>
              </w:rPr>
              <m:t>min</m:t>
            </m:r>
          </m:fName>
          <m:e>
            <m:d>
              <m:dPr>
                <m:ctrlPr>
                  <w:rPr>
                    <w:rFonts w:ascii="Cambria Math" w:hAnsi="Cambria Math"/>
                    <w:sz w:val="22"/>
                    <w:szCs w:val="22"/>
                  </w:rPr>
                </m:ctrlPr>
              </m:dPr>
              <m:e>
                <m:f>
                  <m:fPr>
                    <m:ctrlPr>
                      <w:rPr>
                        <w:rFonts w:ascii="Cambria Math" w:hAnsi="Cambria Math"/>
                        <w:sz w:val="22"/>
                        <w:szCs w:val="22"/>
                      </w:rPr>
                    </m:ctrlPr>
                  </m:fPr>
                  <m:num>
                    <m:r>
                      <w:rPr>
                        <w:rFonts w:ascii="Cambria Math" w:hAnsi="Cambria Math"/>
                        <w:sz w:val="22"/>
                        <w:szCs w:val="22"/>
                      </w:rPr>
                      <m:t>CP</m:t>
                    </m:r>
                  </m:num>
                  <m:den>
                    <m:r>
                      <m:rPr>
                        <m:sty m:val="p"/>
                      </m:rPr>
                      <w:rPr>
                        <w:rFonts w:ascii="Cambria Math" w:hAnsi="Cambria Math"/>
                        <w:sz w:val="22"/>
                        <w:szCs w:val="22"/>
                      </w:rPr>
                      <m:t>2</m:t>
                    </m:r>
                  </m:den>
                </m:f>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GP</m:t>
                    </m:r>
                  </m:num>
                  <m:den>
                    <m:r>
                      <m:rPr>
                        <m:sty m:val="p"/>
                      </m:rPr>
                      <w:rPr>
                        <w:rFonts w:ascii="Cambria Math" w:hAnsi="Cambria Math"/>
                        <w:sz w:val="22"/>
                        <w:szCs w:val="22"/>
                      </w:rPr>
                      <m:t>2</m:t>
                    </m:r>
                  </m:den>
                </m:f>
                <m:r>
                  <m:rPr>
                    <m:sty m:val="p"/>
                  </m:rPr>
                  <w:rPr>
                    <w:rFonts w:ascii="Cambria Math" w:hAnsi="Cambria Math"/>
                    <w:sz w:val="22"/>
                    <w:szCs w:val="22"/>
                  </w:rPr>
                  <m:t xml:space="preserve"> </m:t>
                </m:r>
              </m:e>
            </m:d>
          </m:e>
        </m:func>
      </m:oMath>
      <w:r w:rsidRPr="00A16687">
        <w:rPr>
          <w:sz w:val="22"/>
          <w:szCs w:val="22"/>
        </w:rPr>
        <w:t xml:space="preserve">, provides solution only for non-negative TA adjustment. If TA is overestimated </w:t>
      </w:r>
      <w:proofErr w:type="gramStart"/>
      <w:r w:rsidRPr="00A16687">
        <w:rPr>
          <w:sz w:val="22"/>
          <w:szCs w:val="22"/>
        </w:rPr>
        <w:t>by</w:t>
      </w:r>
      <w:proofErr w:type="gramEnd"/>
      <w:r w:rsidRPr="00A16687">
        <w:rPr>
          <w:sz w:val="22"/>
          <w:szCs w:val="22"/>
        </w:rPr>
        <w:t xml:space="preserve"> an amount of greater than</w:t>
      </w:r>
      <m:oMath>
        <m:r>
          <m:rPr>
            <m:sty m:val="p"/>
          </m:rPr>
          <w:rPr>
            <w:rFonts w:ascii="Cambria Math" w:hAnsi="Cambria Math"/>
            <w:sz w:val="22"/>
            <w:szCs w:val="22"/>
          </w:rPr>
          <m:t xml:space="preserve"> </m:t>
        </m:r>
        <m:func>
          <m:funcPr>
            <m:ctrlPr>
              <w:rPr>
                <w:rFonts w:ascii="Cambria Math" w:hAnsi="Cambria Math"/>
                <w:sz w:val="22"/>
                <w:szCs w:val="22"/>
              </w:rPr>
            </m:ctrlPr>
          </m:funcPr>
          <m:fName>
            <m:r>
              <m:rPr>
                <m:sty m:val="p"/>
              </m:rPr>
              <w:rPr>
                <w:rFonts w:ascii="Cambria Math" w:hAnsi="Cambria Math"/>
                <w:sz w:val="22"/>
                <w:szCs w:val="22"/>
              </w:rPr>
              <m:t>min</m:t>
            </m:r>
          </m:fName>
          <m:e>
            <m:d>
              <m:dPr>
                <m:ctrlPr>
                  <w:rPr>
                    <w:rFonts w:ascii="Cambria Math" w:hAnsi="Cambria Math"/>
                    <w:sz w:val="22"/>
                    <w:szCs w:val="22"/>
                  </w:rPr>
                </m:ctrlPr>
              </m:dPr>
              <m:e>
                <m:f>
                  <m:fPr>
                    <m:ctrlPr>
                      <w:rPr>
                        <w:rFonts w:ascii="Cambria Math" w:hAnsi="Cambria Math"/>
                        <w:sz w:val="22"/>
                        <w:szCs w:val="22"/>
                      </w:rPr>
                    </m:ctrlPr>
                  </m:fPr>
                  <m:num>
                    <m:r>
                      <w:rPr>
                        <w:rFonts w:ascii="Cambria Math" w:hAnsi="Cambria Math"/>
                        <w:sz w:val="22"/>
                        <w:szCs w:val="22"/>
                      </w:rPr>
                      <m:t>CP</m:t>
                    </m:r>
                  </m:num>
                  <m:den>
                    <m:r>
                      <m:rPr>
                        <m:sty m:val="p"/>
                      </m:rPr>
                      <w:rPr>
                        <w:rFonts w:ascii="Cambria Math" w:hAnsi="Cambria Math"/>
                        <w:sz w:val="22"/>
                        <w:szCs w:val="22"/>
                      </w:rPr>
                      <m:t>2</m:t>
                    </m:r>
                  </m:den>
                </m:f>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GP</m:t>
                    </m:r>
                  </m:num>
                  <m:den>
                    <m:r>
                      <m:rPr>
                        <m:sty m:val="p"/>
                      </m:rPr>
                      <w:rPr>
                        <w:rFonts w:ascii="Cambria Math" w:hAnsi="Cambria Math"/>
                        <w:sz w:val="22"/>
                        <w:szCs w:val="22"/>
                      </w:rPr>
                      <m:t>2</m:t>
                    </m:r>
                  </m:den>
                </m:f>
                <m:r>
                  <m:rPr>
                    <m:sty m:val="p"/>
                  </m:rPr>
                  <w:rPr>
                    <w:rFonts w:ascii="Cambria Math" w:hAnsi="Cambria Math"/>
                    <w:sz w:val="22"/>
                    <w:szCs w:val="22"/>
                  </w:rPr>
                  <m:t xml:space="preserve"> </m:t>
                </m:r>
              </m:e>
            </m:d>
          </m:e>
        </m:func>
      </m:oMath>
      <w:r w:rsidRPr="00A16687">
        <w:rPr>
          <w:sz w:val="22"/>
          <w:szCs w:val="22"/>
        </w:rPr>
        <w:t xml:space="preserve">, the undesired interference to the previous slot would still be there.  </w:t>
      </w:r>
    </w:p>
    <w:p w14:paraId="6467ED77" w14:textId="77777777" w:rsidR="00DD0739" w:rsidRDefault="00DD0739" w:rsidP="00DD0739">
      <w:pPr>
        <w:ind w:firstLine="284"/>
        <w:jc w:val="both"/>
        <w:rPr>
          <w:sz w:val="22"/>
          <w:szCs w:val="22"/>
        </w:rPr>
      </w:pPr>
      <w:r w:rsidRPr="00A16687">
        <w:rPr>
          <w:sz w:val="22"/>
          <w:szCs w:val="22"/>
        </w:rPr>
        <w:t xml:space="preserve">The UE should implement its GNSS reception and ephemeris reading such that the random access preamble </w:t>
      </w:r>
      <w:proofErr w:type="gramStart"/>
      <w:r w:rsidRPr="00A16687">
        <w:rPr>
          <w:sz w:val="22"/>
          <w:szCs w:val="22"/>
        </w:rPr>
        <w:t>is received</w:t>
      </w:r>
      <w:proofErr w:type="gramEnd"/>
      <w:r w:rsidRPr="00A16687">
        <w:rPr>
          <w:sz w:val="22"/>
          <w:szCs w:val="22"/>
        </w:rPr>
        <w:t xml:space="preserve"> at the gNB without violating timing requirements. Setting such timing requirements is RAN4 responsibility.  We suggest RAN1 send </w:t>
      </w:r>
      <w:proofErr w:type="gramStart"/>
      <w:r w:rsidRPr="00A16687">
        <w:rPr>
          <w:sz w:val="22"/>
          <w:szCs w:val="22"/>
        </w:rPr>
        <w:t>an LS</w:t>
      </w:r>
      <w:proofErr w:type="gramEnd"/>
      <w:r w:rsidRPr="00A16687">
        <w:rPr>
          <w:sz w:val="22"/>
          <w:szCs w:val="22"/>
        </w:rPr>
        <w:t xml:space="preserve"> to RAN4 to make sure that they take the possibility of TA overestimation into account when setting requirements for random access preamble transmissions.</w:t>
      </w:r>
    </w:p>
    <w:p w14:paraId="020DE4D9" w14:textId="6121B204" w:rsidR="00DD0739" w:rsidRPr="00A16687" w:rsidRDefault="00DD0739" w:rsidP="00DD0739">
      <w:pPr>
        <w:pStyle w:val="ac"/>
        <w:ind w:left="992" w:hangingChars="496" w:hanging="992"/>
        <w:rPr>
          <w:sz w:val="22"/>
          <w:szCs w:val="22"/>
        </w:rPr>
      </w:pPr>
      <w:bookmarkStart w:id="6" w:name="_Ref83651087"/>
      <w:r>
        <w:t xml:space="preserve">Proposal </w:t>
      </w:r>
      <w:fldSimple w:instr=" SEQ Proposal \* ARABIC ">
        <w:r>
          <w:rPr>
            <w:noProof/>
          </w:rPr>
          <w:t>3</w:t>
        </w:r>
      </w:fldSimple>
      <w:r>
        <w:t xml:space="preserve">: </w:t>
      </w:r>
      <w:r w:rsidRPr="00A16687">
        <w:t xml:space="preserve">RAN1 sends </w:t>
      </w:r>
      <w:proofErr w:type="gramStart"/>
      <w:r w:rsidRPr="00A16687">
        <w:t>an LS</w:t>
      </w:r>
      <w:proofErr w:type="gramEnd"/>
      <w:r w:rsidRPr="00A16687">
        <w:t xml:space="preserve"> to RAN4 requesting that they take the possibility of TA overcompensation into account when setting requirements for random access preamble transmissions.</w:t>
      </w:r>
      <w:bookmarkEnd w:id="6"/>
    </w:p>
    <w:p w14:paraId="6A10FA8C" w14:textId="77777777" w:rsidR="00DD0739" w:rsidRDefault="00DD0739" w:rsidP="00DD0739">
      <w:pPr>
        <w:rPr>
          <w:lang w:val="x-none" w:eastAsia="en-US"/>
        </w:rPr>
      </w:pPr>
    </w:p>
    <w:p w14:paraId="2868C307" w14:textId="77777777" w:rsidR="00DD0739" w:rsidRPr="00A16687" w:rsidRDefault="00DD0739" w:rsidP="00DD0739">
      <w:pPr>
        <w:jc w:val="both"/>
        <w:rPr>
          <w:sz w:val="22"/>
          <w:szCs w:val="22"/>
        </w:rPr>
      </w:pPr>
      <w:r w:rsidRPr="00A16687">
        <w:rPr>
          <w:sz w:val="22"/>
          <w:szCs w:val="22"/>
        </w:rPr>
        <w:t xml:space="preserve">Aside from the timing requirements that are set by RAN4, </w:t>
      </w:r>
      <w:proofErr w:type="gramStart"/>
      <w:r w:rsidRPr="00A16687">
        <w:rPr>
          <w:sz w:val="22"/>
          <w:szCs w:val="22"/>
        </w:rPr>
        <w:t>there are some other considerations that</w:t>
      </w:r>
      <w:proofErr w:type="gramEnd"/>
      <w:r w:rsidRPr="00A16687">
        <w:rPr>
          <w:sz w:val="22"/>
          <w:szCs w:val="22"/>
        </w:rPr>
        <w:t xml:space="preserve"> can be made by RAN1.  Generally, there are two different sources for TA overestimation:  </w:t>
      </w:r>
    </w:p>
    <w:p w14:paraId="560E98D1" w14:textId="77777777" w:rsidR="00DD0739" w:rsidRPr="00A16687" w:rsidRDefault="00DD0739" w:rsidP="00DD0739">
      <w:pPr>
        <w:pStyle w:val="aff3"/>
        <w:numPr>
          <w:ilvl w:val="0"/>
          <w:numId w:val="38"/>
        </w:numPr>
        <w:spacing w:before="80" w:after="240" w:line="288" w:lineRule="auto"/>
        <w:rPr>
          <w:sz w:val="22"/>
          <w:szCs w:val="22"/>
          <w:lang w:val="en-US" w:eastAsia="ko-KR"/>
        </w:rPr>
      </w:pPr>
      <w:r w:rsidRPr="00A16687">
        <w:rPr>
          <w:sz w:val="22"/>
          <w:szCs w:val="22"/>
          <w:lang w:val="en-US" w:eastAsia="ko-KR"/>
        </w:rPr>
        <w:t xml:space="preserve">the network may overestimate the Common TA, </w:t>
      </w:r>
    </w:p>
    <w:p w14:paraId="09096963" w14:textId="77777777" w:rsidR="00DD0739" w:rsidRPr="00A16687" w:rsidRDefault="00DD0739" w:rsidP="00DD0739">
      <w:pPr>
        <w:pStyle w:val="aff3"/>
        <w:numPr>
          <w:ilvl w:val="0"/>
          <w:numId w:val="38"/>
        </w:numPr>
        <w:spacing w:before="80" w:after="240" w:line="288" w:lineRule="auto"/>
        <w:rPr>
          <w:sz w:val="22"/>
          <w:szCs w:val="22"/>
          <w:lang w:val="en-US" w:eastAsia="ko-KR"/>
        </w:rPr>
      </w:pPr>
      <w:proofErr w:type="gramStart"/>
      <w:r w:rsidRPr="00A16687">
        <w:rPr>
          <w:sz w:val="22"/>
          <w:szCs w:val="22"/>
          <w:lang w:val="en-US" w:eastAsia="ko-KR"/>
        </w:rPr>
        <w:t>the</w:t>
      </w:r>
      <w:proofErr w:type="gramEnd"/>
      <w:r w:rsidRPr="00A16687">
        <w:rPr>
          <w:sz w:val="22"/>
          <w:szCs w:val="22"/>
          <w:lang w:val="en-US" w:eastAsia="ko-KR"/>
        </w:rPr>
        <w:t xml:space="preserve"> UE may overestimate the UE-specific TA and/or overestimate the Common TA when predicting the Common TA over the time. </w:t>
      </w:r>
    </w:p>
    <w:p w14:paraId="491CBE2D" w14:textId="77777777" w:rsidR="00DD0739" w:rsidRDefault="00DD0739" w:rsidP="00DD0739">
      <w:pPr>
        <w:ind w:firstLine="284"/>
        <w:jc w:val="both"/>
        <w:rPr>
          <w:sz w:val="22"/>
          <w:szCs w:val="22"/>
        </w:rPr>
      </w:pPr>
      <w:r w:rsidRPr="00A16687">
        <w:rPr>
          <w:sz w:val="22"/>
          <w:szCs w:val="22"/>
        </w:rPr>
        <w:t xml:space="preserve">In our view the </w:t>
      </w:r>
      <w:proofErr w:type="gramStart"/>
      <w:r w:rsidRPr="00A16687">
        <w:rPr>
          <w:sz w:val="22"/>
          <w:szCs w:val="22"/>
        </w:rPr>
        <w:t>Common TA overestimation by the network should be handled by the network itself</w:t>
      </w:r>
      <w:proofErr w:type="gramEnd"/>
      <w:r w:rsidRPr="00A16687">
        <w:rPr>
          <w:sz w:val="22"/>
          <w:szCs w:val="22"/>
        </w:rPr>
        <w:t>.  The network is aware of its own estimation error when estimating the Common TA.  The network, .e.g. can implicitly include some TA margin to compensate for the Common TA overestimation.</w:t>
      </w:r>
    </w:p>
    <w:p w14:paraId="6EB89B90" w14:textId="6E792A49" w:rsidR="00DD0739" w:rsidRDefault="00DD0739" w:rsidP="00DD0739">
      <w:pPr>
        <w:pStyle w:val="ac"/>
        <w:ind w:left="992" w:hangingChars="496" w:hanging="992"/>
      </w:pPr>
      <w:bookmarkStart w:id="7" w:name="_Ref83651089"/>
      <w:r>
        <w:t xml:space="preserve">Proposal </w:t>
      </w:r>
      <w:fldSimple w:instr=" SEQ Proposal \* ARABIC ">
        <w:r>
          <w:rPr>
            <w:noProof/>
          </w:rPr>
          <w:t>4</w:t>
        </w:r>
      </w:fldSimple>
      <w:r>
        <w:t xml:space="preserve">: </w:t>
      </w:r>
      <w:r w:rsidRPr="00A16687">
        <w:t>Network can implicitly include TA margin relevant to Common TA overestimation within the Common TA.</w:t>
      </w:r>
      <w:bookmarkEnd w:id="7"/>
    </w:p>
    <w:p w14:paraId="3B34CDA3" w14:textId="77777777" w:rsidR="00DD0739" w:rsidRPr="001765FA" w:rsidRDefault="00DD0739" w:rsidP="00DD0739">
      <w:pPr>
        <w:rPr>
          <w:b/>
        </w:rPr>
      </w:pPr>
      <w:r>
        <w:rPr>
          <w:b/>
        </w:rPr>
        <w:t xml:space="preserve"> </w:t>
      </w:r>
    </w:p>
    <w:p w14:paraId="73C1B676" w14:textId="77777777" w:rsidR="00DD0739" w:rsidRDefault="00DD0739" w:rsidP="00DD0739">
      <w:pPr>
        <w:ind w:firstLine="284"/>
        <w:jc w:val="both"/>
        <w:rPr>
          <w:sz w:val="22"/>
          <w:szCs w:val="22"/>
        </w:rPr>
      </w:pPr>
      <w:r w:rsidRPr="00A16687">
        <w:rPr>
          <w:sz w:val="22"/>
          <w:szCs w:val="22"/>
        </w:rPr>
        <w:t xml:space="preserve">On the other hand, the overestimation of the UE-specific TA by the UE is related to the UE implementation.  Different UEs may have different capabilities in terms of their GNSS design and positioning algorithms.  It should be up to the UE implementation how to handle the UE’s possible overestimation of the UE-specific TA.  </w:t>
      </w:r>
    </w:p>
    <w:p w14:paraId="6981BB4F" w14:textId="4338DB45" w:rsidR="00DD0739" w:rsidRPr="00A16687" w:rsidRDefault="00DD0739" w:rsidP="00DD0739">
      <w:pPr>
        <w:pStyle w:val="ac"/>
        <w:ind w:left="850" w:hangingChars="425" w:hanging="850"/>
        <w:rPr>
          <w:sz w:val="22"/>
          <w:szCs w:val="22"/>
        </w:rPr>
      </w:pPr>
      <w:bookmarkStart w:id="8" w:name="_Ref83651093"/>
      <w:r>
        <w:t xml:space="preserve">Proposal </w:t>
      </w:r>
      <w:fldSimple w:instr=" SEQ Proposal \* ARABIC ">
        <w:r>
          <w:rPr>
            <w:noProof/>
          </w:rPr>
          <w:t>5</w:t>
        </w:r>
      </w:fldSimple>
      <w:r>
        <w:t xml:space="preserve">: Handling of TA margin due to UE’s overestimation of UE-specific TA </w:t>
      </w:r>
      <w:proofErr w:type="gramStart"/>
      <w:r>
        <w:t>is left</w:t>
      </w:r>
      <w:proofErr w:type="gramEnd"/>
      <w:r>
        <w:t xml:space="preserve"> to UE implementation</w:t>
      </w:r>
      <w:r w:rsidRPr="00C5339F">
        <w:t>.</w:t>
      </w:r>
      <w:bookmarkEnd w:id="8"/>
    </w:p>
    <w:p w14:paraId="0FDEF3B7" w14:textId="10942E07" w:rsidR="0090238B" w:rsidRPr="00DD0739" w:rsidRDefault="0090238B" w:rsidP="00B14C30">
      <w:pPr>
        <w:wordWrap/>
        <w:spacing w:before="60" w:after="60" w:line="288" w:lineRule="auto"/>
        <w:jc w:val="both"/>
        <w:rPr>
          <w:rFonts w:eastAsia="맑은 고딕"/>
          <w:sz w:val="22"/>
          <w:szCs w:val="22"/>
          <w:lang w:val="en-GB"/>
        </w:rPr>
      </w:pPr>
    </w:p>
    <w:p w14:paraId="5AF9AA76" w14:textId="77777777" w:rsidR="00DD0739" w:rsidRPr="00934946" w:rsidRDefault="00DD0739" w:rsidP="00DD0739">
      <w:pPr>
        <w:wordWrap/>
        <w:spacing w:before="60" w:after="60" w:line="288" w:lineRule="auto"/>
        <w:jc w:val="both"/>
        <w:rPr>
          <w:rFonts w:eastAsia="바탕"/>
          <w:b/>
          <w:i/>
          <w:color w:val="000000"/>
          <w:sz w:val="22"/>
          <w:szCs w:val="22"/>
          <w:u w:val="single"/>
        </w:rPr>
      </w:pPr>
      <w:r w:rsidRPr="00934946">
        <w:rPr>
          <w:rFonts w:eastAsia="바탕"/>
          <w:b/>
          <w:i/>
          <w:color w:val="000000"/>
          <w:sz w:val="22"/>
          <w:szCs w:val="22"/>
          <w:u w:val="single"/>
        </w:rPr>
        <w:t>Common TA indication</w:t>
      </w:r>
    </w:p>
    <w:p w14:paraId="370D52F3" w14:textId="77777777" w:rsidR="00DD0739" w:rsidRPr="00934946" w:rsidRDefault="00DD0739" w:rsidP="00DD0739">
      <w:pPr>
        <w:wordWrap/>
        <w:spacing w:before="60" w:after="60" w:line="288" w:lineRule="auto"/>
        <w:jc w:val="both"/>
        <w:rPr>
          <w:sz w:val="22"/>
          <w:szCs w:val="22"/>
        </w:rPr>
      </w:pPr>
      <w:r w:rsidRPr="00934946">
        <w:rPr>
          <w:sz w:val="22"/>
          <w:szCs w:val="22"/>
        </w:rPr>
        <w:t>Once RAN1 has completed the above-mentioned normative works, if RAN1 can identify any of the above-</w:t>
      </w:r>
      <w:r w:rsidRPr="00934946">
        <w:rPr>
          <w:sz w:val="22"/>
          <w:szCs w:val="22"/>
        </w:rPr>
        <w:lastRenderedPageBreak/>
        <w:t>mentioned scenarios, then RAN1 should support GNSS-challenged UEs to enhance the robustness of NTN. In those scenarios:</w:t>
      </w:r>
    </w:p>
    <w:p w14:paraId="15340534"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GNSS-challenged UEs can utilize a common TA value to perform coarse timing and frequency pre-compensation for uplink synchronization.</w:t>
      </w:r>
    </w:p>
    <w:p w14:paraId="07B855F7"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The gNB should account for larger timing uncertainties in the received PRACH; for example, it can provision a longer guard time.</w:t>
      </w:r>
    </w:p>
    <w:p w14:paraId="45C68F71" w14:textId="77777777" w:rsidR="00DD0739" w:rsidRPr="00934946" w:rsidRDefault="00DD0739" w:rsidP="00DD0739">
      <w:pPr>
        <w:wordWrap/>
        <w:spacing w:before="60" w:after="60" w:line="288" w:lineRule="auto"/>
        <w:jc w:val="both"/>
        <w:rPr>
          <w:sz w:val="22"/>
          <w:szCs w:val="22"/>
        </w:rPr>
      </w:pPr>
      <w:proofErr w:type="gramStart"/>
      <w:r w:rsidRPr="00934946">
        <w:rPr>
          <w:sz w:val="22"/>
          <w:szCs w:val="22"/>
        </w:rPr>
        <w:t>Also</w:t>
      </w:r>
      <w:proofErr w:type="gramEnd"/>
      <w:r w:rsidRPr="00934946">
        <w:rPr>
          <w:sz w:val="22"/>
          <w:szCs w:val="22"/>
        </w:rPr>
        <w:t>, in the previous RAN1#103-e meeting, it was agreed that in NTN, the network may broadcast a common timing offset value (while the details of this common timing offset are FFS). This common timing offset value can be set to the common TA value.</w:t>
      </w:r>
    </w:p>
    <w:p w14:paraId="6D79AA0E" w14:textId="77777777" w:rsidR="00DD0739" w:rsidRPr="00934946" w:rsidRDefault="00DD0739" w:rsidP="00DD0739">
      <w:pPr>
        <w:wordWrap/>
        <w:spacing w:before="60" w:after="60" w:line="288" w:lineRule="auto"/>
        <w:jc w:val="both"/>
        <w:rPr>
          <w:sz w:val="22"/>
          <w:szCs w:val="22"/>
        </w:rPr>
      </w:pPr>
      <w:r w:rsidRPr="00934946">
        <w:rPr>
          <w:sz w:val="22"/>
          <w:szCs w:val="22"/>
        </w:rPr>
        <w:t xml:space="preserve">The common TA value </w:t>
      </w:r>
      <w:proofErr w:type="gramStart"/>
      <w:r w:rsidRPr="00934946">
        <w:rPr>
          <w:sz w:val="22"/>
          <w:szCs w:val="22"/>
        </w:rPr>
        <w:t>can be indicated</w:t>
      </w:r>
      <w:proofErr w:type="gramEnd"/>
      <w:r w:rsidRPr="00934946">
        <w:rPr>
          <w:sz w:val="22"/>
          <w:szCs w:val="22"/>
        </w:rPr>
        <w:t xml:space="preserve"> based on the altitude of the satellite and the additional residual propagation delay due to the slanted beam between the satellite and the ground.</w:t>
      </w:r>
    </w:p>
    <w:p w14:paraId="6F7DCA47" w14:textId="77777777" w:rsidR="00DD0739" w:rsidRPr="00934946" w:rsidRDefault="00DD0739" w:rsidP="00DD0739">
      <w:pPr>
        <w:pStyle w:val="ac"/>
        <w:ind w:left="1134" w:hangingChars="567" w:hanging="1134"/>
        <w:rPr>
          <w:sz w:val="22"/>
          <w:szCs w:val="22"/>
          <w:lang w:val="en-US"/>
        </w:rPr>
      </w:pPr>
      <w:bookmarkStart w:id="9" w:name="_Ref78447486"/>
      <w:r>
        <w:t xml:space="preserve">Observation </w:t>
      </w:r>
      <w:fldSimple w:instr=" SEQ Observation \* ARABIC ">
        <w:r>
          <w:rPr>
            <w:noProof/>
          </w:rPr>
          <w:t>1</w:t>
        </w:r>
      </w:fldSimple>
      <w:r>
        <w:t xml:space="preserve">: </w:t>
      </w:r>
      <w:r w:rsidRPr="00934946">
        <w:rPr>
          <w:lang w:val="en-US"/>
        </w:rPr>
        <w:t>The common TA</w:t>
      </w:r>
      <w:proofErr w:type="gramStart"/>
      <w:r w:rsidRPr="00934946">
        <w:rPr>
          <w:lang w:val="en-US"/>
        </w:rPr>
        <w:t xml:space="preserve">, </w:t>
      </w:r>
      <w:proofErr w:type="gramEnd"/>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934946">
        <w:rPr>
          <w:lang w:val="en-US"/>
        </w:rPr>
        <w:t xml:space="preserve">, can be divided into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xml:space="preserve">, and a residual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cRes</m:t>
            </m:r>
          </m:sub>
        </m:sSub>
      </m:oMath>
      <w:r w:rsidRPr="00934946">
        <w:rPr>
          <w:lang w:val="en-US"/>
        </w:rPr>
        <w:t>. The minimum common TA</w:t>
      </w:r>
      <w:proofErr w:type="gramStart"/>
      <w:r w:rsidRPr="00934946">
        <w:rPr>
          <w:lang w:val="en-US"/>
        </w:rPr>
        <w:t xml:space="preserve">, </w:t>
      </w:r>
      <w:proofErr w:type="gramEnd"/>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can be derived by UE from satellite ephemeris (or simply altitude) information without additional signalling.</w:t>
      </w:r>
      <w:bookmarkEnd w:id="9"/>
    </w:p>
    <w:p w14:paraId="47C5F4E9" w14:textId="77777777" w:rsidR="00DD0739" w:rsidRDefault="00DD0739" w:rsidP="00DD0739">
      <w:pPr>
        <w:wordWrap/>
        <w:spacing w:before="60" w:after="60" w:line="288" w:lineRule="auto"/>
        <w:jc w:val="both"/>
        <w:rPr>
          <w:sz w:val="22"/>
          <w:szCs w:val="22"/>
        </w:rPr>
      </w:pPr>
    </w:p>
    <w:p w14:paraId="105176DF" w14:textId="77777777" w:rsidR="00DD0739" w:rsidRPr="00934946" w:rsidRDefault="00DD0739" w:rsidP="00DD0739">
      <w:pPr>
        <w:wordWrap/>
        <w:spacing w:before="60" w:after="60" w:line="288" w:lineRule="auto"/>
        <w:jc w:val="both"/>
        <w:rPr>
          <w:sz w:val="22"/>
          <w:szCs w:val="22"/>
          <w:lang w:val="x-none"/>
        </w:rPr>
      </w:pPr>
      <w:r w:rsidRPr="00934946">
        <w:rPr>
          <w:sz w:val="22"/>
          <w:szCs w:val="22"/>
          <w:lang w:val="x-none"/>
        </w:rPr>
        <w:t xml:space="preserve">The minimum common TA </w:t>
      </w:r>
      <w:r w:rsidRPr="00934946">
        <w:rPr>
          <w:sz w:val="22"/>
          <w:szCs w:val="22"/>
        </w:rPr>
        <w:t xml:space="preserve">value </w:t>
      </w:r>
      <w:r w:rsidRPr="00934946">
        <w:rPr>
          <w:sz w:val="22"/>
          <w:szCs w:val="22"/>
          <w:lang w:val="x-none"/>
        </w:rPr>
        <w:t xml:space="preserve">can be calculated as </w:t>
      </w: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c0</m:t>
            </m:r>
          </m:sub>
        </m:sSub>
        <m:r>
          <w:rPr>
            <w:rFonts w:ascii="Cambria Math" w:hAnsi="Cambria Math"/>
            <w:sz w:val="22"/>
            <w:szCs w:val="22"/>
            <w:lang w:val="x-none"/>
          </w:rPr>
          <m:t>=h/c</m:t>
        </m:r>
      </m:oMath>
      <w:r w:rsidRPr="00934946">
        <w:rPr>
          <w:sz w:val="22"/>
          <w:szCs w:val="22"/>
          <w:lang w:val="x-none"/>
        </w:rPr>
        <w:t xml:space="preserve">, where </w:t>
      </w:r>
      <m:oMath>
        <m:r>
          <w:rPr>
            <w:rFonts w:ascii="Cambria Math" w:hAnsi="Cambria Math"/>
            <w:sz w:val="22"/>
            <w:szCs w:val="22"/>
            <w:lang w:val="x-none"/>
          </w:rPr>
          <m:t>h</m:t>
        </m:r>
      </m:oMath>
      <w:r w:rsidRPr="00934946" w:rsidDel="00CD1263">
        <w:rPr>
          <w:sz w:val="22"/>
          <w:szCs w:val="22"/>
          <w:lang w:val="x-none"/>
        </w:rPr>
        <w:t xml:space="preserve"> </w:t>
      </w:r>
      <w:r w:rsidRPr="00934946">
        <w:rPr>
          <w:sz w:val="22"/>
          <w:szCs w:val="22"/>
          <w:lang w:val="x-none"/>
        </w:rPr>
        <w:t xml:space="preserve">is the </w:t>
      </w:r>
      <w:r w:rsidRPr="00934946">
        <w:rPr>
          <w:sz w:val="22"/>
          <w:szCs w:val="22"/>
        </w:rPr>
        <w:t xml:space="preserve">altitude of the </w:t>
      </w:r>
      <w:r w:rsidRPr="00934946">
        <w:rPr>
          <w:sz w:val="22"/>
          <w:szCs w:val="22"/>
          <w:lang w:val="x-none"/>
        </w:rPr>
        <w:t xml:space="preserve">satellite and </w:t>
      </w:r>
      <m:oMath>
        <m:r>
          <w:rPr>
            <w:rFonts w:ascii="Cambria Math" w:hAnsi="Cambria Math"/>
            <w:sz w:val="22"/>
            <w:szCs w:val="22"/>
            <w:lang w:val="x-none"/>
          </w:rPr>
          <m:t>c</m:t>
        </m:r>
      </m:oMath>
      <w:r w:rsidRPr="00934946">
        <w:rPr>
          <w:sz w:val="22"/>
          <w:szCs w:val="22"/>
          <w:lang w:val="x-none"/>
        </w:rPr>
        <w:t xml:space="preserve"> is the speed of light.</w:t>
      </w:r>
    </w:p>
    <w:p w14:paraId="204A15E4" w14:textId="77777777" w:rsidR="00DD0739" w:rsidRPr="00934946" w:rsidRDefault="00DD0739" w:rsidP="00DD0739">
      <w:pPr>
        <w:wordWrap/>
        <w:spacing w:before="60" w:after="60" w:line="288" w:lineRule="auto"/>
        <w:jc w:val="both"/>
        <w:rPr>
          <w:sz w:val="22"/>
          <w:szCs w:val="22"/>
        </w:rPr>
      </w:pPr>
      <w:r w:rsidRPr="00934946">
        <w:rPr>
          <w:sz w:val="22"/>
          <w:szCs w:val="22"/>
          <w:lang w:val="x-none"/>
        </w:rPr>
        <w:t xml:space="preserve">The common TA </w:t>
      </w:r>
      <w:r w:rsidRPr="00934946">
        <w:rPr>
          <w:sz w:val="22"/>
          <w:szCs w:val="22"/>
        </w:rPr>
        <w:t xml:space="preserve">value </w:t>
      </w:r>
      <w:r w:rsidRPr="00934946">
        <w:rPr>
          <w:sz w:val="22"/>
          <w:szCs w:val="22"/>
          <w:lang w:val="x-none"/>
        </w:rPr>
        <w:t xml:space="preserve">can </w:t>
      </w:r>
      <w:r w:rsidRPr="00934946">
        <w:rPr>
          <w:sz w:val="22"/>
          <w:szCs w:val="22"/>
        </w:rPr>
        <w:t xml:space="preserve">then </w:t>
      </w:r>
      <w:r w:rsidRPr="00934946">
        <w:rPr>
          <w:sz w:val="22"/>
          <w:szCs w:val="22"/>
          <w:lang w:val="x-none"/>
        </w:rPr>
        <w:t xml:space="preserve">be determined </w:t>
      </w:r>
      <w:r w:rsidRPr="00934946">
        <w:rPr>
          <w:sz w:val="22"/>
          <w:szCs w:val="22"/>
        </w:rPr>
        <w:t>as:</w:t>
      </w:r>
    </w:p>
    <w:p w14:paraId="55368D3D" w14:textId="77777777" w:rsidR="00DD0739" w:rsidRPr="00934946" w:rsidRDefault="00670EAE" w:rsidP="00DD0739">
      <w:pPr>
        <w:wordWrap/>
        <w:spacing w:before="60" w:after="60" w:line="288" w:lineRule="auto"/>
        <w:jc w:val="center"/>
        <w:rPr>
          <w:sz w:val="22"/>
          <w:szCs w:val="22"/>
        </w:rPr>
      </w:pP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m:t>
            </m:r>
          </m:sub>
        </m:sSub>
        <m:r>
          <w:rPr>
            <w:rFonts w:ascii="Cambria Math" w:hAnsi="Cambria Math"/>
            <w:sz w:val="22"/>
            <w:szCs w:val="22"/>
            <w:lang w:val="x-none"/>
          </w:rPr>
          <m:t>=s∙</m:t>
        </m:r>
        <m:f>
          <m:fPr>
            <m:ctrlPr>
              <w:rPr>
                <w:rFonts w:ascii="Cambria Math" w:hAnsi="Cambria Math"/>
                <w:i/>
                <w:sz w:val="22"/>
                <w:szCs w:val="22"/>
                <w:lang w:val="x-none"/>
              </w:rPr>
            </m:ctrlPr>
          </m:fPr>
          <m:num>
            <m:r>
              <w:rPr>
                <w:rFonts w:ascii="Cambria Math" w:hAnsi="Cambria Math"/>
                <w:sz w:val="22"/>
                <w:szCs w:val="22"/>
                <w:lang w:val="x-none"/>
              </w:rPr>
              <m:t>h</m:t>
            </m:r>
          </m:num>
          <m:den>
            <m:r>
              <w:rPr>
                <w:rFonts w:ascii="Cambria Math" w:hAnsi="Cambria Math"/>
                <w:sz w:val="22"/>
                <w:szCs w:val="22"/>
                <w:lang w:val="x-none"/>
              </w:rPr>
              <m:t>c</m:t>
            </m:r>
          </m:den>
        </m:f>
        <m:r>
          <w:rPr>
            <w:rFonts w:ascii="Cambria Math" w:hAnsi="Cambria Math"/>
            <w:sz w:val="22"/>
            <w:szCs w:val="22"/>
            <w:lang w:val="x-none"/>
          </w:rPr>
          <m:t xml:space="preserve">+ </m:t>
        </m:r>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cRes</m:t>
            </m:r>
          </m:sub>
        </m:sSub>
      </m:oMath>
      <w:r w:rsidR="00DD0739" w:rsidRPr="00934946">
        <w:rPr>
          <w:sz w:val="22"/>
          <w:szCs w:val="22"/>
        </w:rPr>
        <w:tab/>
      </w:r>
      <w:r w:rsidR="00DD0739" w:rsidRPr="00934946">
        <w:rPr>
          <w:sz w:val="22"/>
          <w:szCs w:val="22"/>
        </w:rPr>
        <w:tab/>
        <w:t>(2)</w:t>
      </w:r>
    </w:p>
    <w:p w14:paraId="28D54CF4" w14:textId="77777777" w:rsidR="00DD0739" w:rsidRPr="00934946" w:rsidRDefault="00DD0739" w:rsidP="00DD0739">
      <w:pPr>
        <w:wordWrap/>
        <w:spacing w:before="60" w:after="60" w:line="288" w:lineRule="auto"/>
        <w:jc w:val="both"/>
        <w:rPr>
          <w:sz w:val="22"/>
          <w:szCs w:val="22"/>
        </w:rPr>
      </w:pPr>
      <w:proofErr w:type="gramStart"/>
      <w:r w:rsidRPr="00934946">
        <w:rPr>
          <w:sz w:val="22"/>
          <w:szCs w:val="22"/>
        </w:rPr>
        <w:t>where</w:t>
      </w:r>
      <w:proofErr w:type="gramEnd"/>
      <w:r w:rsidRPr="00934946">
        <w:rPr>
          <w:sz w:val="22"/>
          <w:szCs w:val="22"/>
        </w:rPr>
        <w:t xml:space="preserve"> </w:t>
      </w:r>
      <m:oMath>
        <m:r>
          <w:rPr>
            <w:rFonts w:ascii="Cambria Math" w:hAnsi="Cambria Math"/>
            <w:sz w:val="22"/>
            <w:szCs w:val="22"/>
          </w:rPr>
          <m:t>s</m:t>
        </m:r>
      </m:oMath>
      <w:r w:rsidRPr="00934946">
        <w:rPr>
          <w:sz w:val="22"/>
          <w:szCs w:val="22"/>
        </w:rPr>
        <w:t xml:space="preserve"> can be indicated to be 2 (or a larger value), given the Rel-17 NR NTN emphasis on transparent satellite payloads.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Pr="00934946">
        <w:rPr>
          <w:sz w:val="22"/>
          <w:szCs w:val="22"/>
        </w:rPr>
        <w:t xml:space="preserve"> will account for the total propagation delay from the service link </w:t>
      </w:r>
      <w:r w:rsidRPr="00934946">
        <w:rPr>
          <w:i/>
          <w:sz w:val="22"/>
          <w:szCs w:val="22"/>
        </w:rPr>
        <w:t>and</w:t>
      </w:r>
      <w:r w:rsidRPr="00934946">
        <w:rPr>
          <w:sz w:val="22"/>
          <w:szCs w:val="22"/>
        </w:rPr>
        <w:t xml:space="preserve"> the access link. In a future release, if evolved NTN considers regenerative satellite payloads, then </w:t>
      </w:r>
      <m:oMath>
        <m:r>
          <w:rPr>
            <w:rFonts w:ascii="Cambria Math" w:hAnsi="Cambria Math"/>
            <w:sz w:val="22"/>
            <w:szCs w:val="22"/>
          </w:rPr>
          <m:t>s</m:t>
        </m:r>
      </m:oMath>
      <w:r w:rsidRPr="00934946">
        <w:rPr>
          <w:sz w:val="22"/>
          <w:szCs w:val="22"/>
        </w:rPr>
        <w:t xml:space="preserve"> can be indicated to be </w:t>
      </w:r>
      <w:proofErr w:type="gramStart"/>
      <w:r w:rsidRPr="00934946">
        <w:rPr>
          <w:sz w:val="22"/>
          <w:szCs w:val="22"/>
        </w:rPr>
        <w:t>1</w:t>
      </w:r>
      <w:proofErr w:type="gramEnd"/>
      <w:r w:rsidRPr="00934946">
        <w:rPr>
          <w:sz w:val="22"/>
          <w:szCs w:val="22"/>
        </w:rPr>
        <w:t xml:space="preserve"> if the common TA value only includes the propagation delay from the service link.</w:t>
      </w:r>
    </w:p>
    <w:p w14:paraId="19F606C8" w14:textId="46264C06" w:rsidR="00DD0739" w:rsidRPr="004D4E3F" w:rsidRDefault="00DD0739" w:rsidP="00DD0739">
      <w:pPr>
        <w:pStyle w:val="ac"/>
        <w:ind w:left="850" w:hangingChars="425" w:hanging="850"/>
        <w:rPr>
          <w:sz w:val="22"/>
          <w:szCs w:val="22"/>
          <w:lang w:val="en-US"/>
        </w:rPr>
      </w:pPr>
      <w:bookmarkStart w:id="10" w:name="_Ref78447511"/>
      <w:r w:rsidRPr="004D4E3F">
        <w:t xml:space="preserve">Proposal </w:t>
      </w:r>
      <w:fldSimple w:instr=" SEQ Proposal \* ARABIC ">
        <w:r w:rsidR="004D4E3F" w:rsidRPr="004D4E3F">
          <w:rPr>
            <w:noProof/>
          </w:rPr>
          <w:t>6</w:t>
        </w:r>
      </w:fldSimple>
      <w:r w:rsidRPr="004D4E3F">
        <w:t xml:space="preserve">: </w:t>
      </w:r>
      <w:r w:rsidRPr="004D4E3F">
        <w:rPr>
          <w:lang w:val="en-US"/>
        </w:rPr>
        <w:t xml:space="preserve">A gNB signals residual common TA value to UEs such that UEs can derive common TA by adding to minimum common TA value, which </w:t>
      </w:r>
      <w:proofErr w:type="gramStart"/>
      <w:r w:rsidRPr="004D4E3F">
        <w:rPr>
          <w:lang w:val="en-US"/>
        </w:rPr>
        <w:t>can be obtained</w:t>
      </w:r>
      <w:proofErr w:type="gramEnd"/>
      <w:r w:rsidRPr="004D4E3F">
        <w:rPr>
          <w:lang w:val="en-US"/>
        </w:rPr>
        <w:t xml:space="preserve"> by UE from the satellite ephemeris (or altitude) information.</w:t>
      </w:r>
      <w:bookmarkEnd w:id="10"/>
    </w:p>
    <w:p w14:paraId="0E6EEDD7" w14:textId="77777777" w:rsidR="00DD0739" w:rsidRDefault="00DD0739" w:rsidP="00DD0739">
      <w:pPr>
        <w:wordWrap/>
        <w:spacing w:before="60" w:after="60" w:line="288" w:lineRule="auto"/>
        <w:jc w:val="both"/>
        <w:rPr>
          <w:sz w:val="22"/>
          <w:szCs w:val="22"/>
        </w:rPr>
      </w:pPr>
    </w:p>
    <w:p w14:paraId="50A71A03" w14:textId="77777777" w:rsidR="00DD0739" w:rsidRPr="00934946" w:rsidRDefault="00DD0739" w:rsidP="00DD0739">
      <w:pPr>
        <w:wordWrap/>
        <w:spacing w:before="60" w:after="60" w:line="288" w:lineRule="auto"/>
        <w:jc w:val="both"/>
        <w:rPr>
          <w:sz w:val="22"/>
          <w:szCs w:val="22"/>
        </w:rPr>
      </w:pPr>
      <w:r w:rsidRPr="00934946">
        <w:rPr>
          <w:sz w:val="22"/>
          <w:szCs w:val="22"/>
        </w:rPr>
        <w:t xml:space="preserve">When a UE can precisely estimate, and apply, a UE-specific TA for PRACH transmission, the residual TA value would be insignificant; it would fall within the TA value signaling range in the RAR. However, for GNSS-challenged UEs, the residual TA value may differ significantly from the indicated common TA value; if so, then it </w:t>
      </w:r>
      <w:proofErr w:type="gramStart"/>
      <w:r w:rsidRPr="00934946">
        <w:rPr>
          <w:sz w:val="22"/>
          <w:szCs w:val="22"/>
        </w:rPr>
        <w:t>cannot be signaled</w:t>
      </w:r>
      <w:proofErr w:type="gramEnd"/>
      <w:r w:rsidRPr="00934946">
        <w:rPr>
          <w:sz w:val="22"/>
          <w:szCs w:val="22"/>
        </w:rPr>
        <w:t xml:space="preserve"> to the UE using the TA value signaling range in the RAR:</w:t>
      </w:r>
    </w:p>
    <w:p w14:paraId="359DB4D1"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t>I</w:t>
      </w:r>
      <w:r w:rsidRPr="00934946">
        <w:rPr>
          <w:sz w:val="22"/>
          <w:szCs w:val="22"/>
          <w:lang w:val="x-none"/>
        </w:rPr>
        <w:t xml:space="preserve">n 38.213, </w:t>
      </w:r>
      <w:r w:rsidRPr="00934946">
        <w:rPr>
          <w:sz w:val="22"/>
          <w:szCs w:val="22"/>
        </w:rPr>
        <w:t>the maximum value of</w:t>
      </w:r>
      <w:r w:rsidRPr="00934946">
        <w:rPr>
          <w:noProof/>
          <w:sz w:val="22"/>
          <w:szCs w:val="22"/>
        </w:rPr>
        <w:drawing>
          <wp:inline distT="0" distB="0" distL="0" distR="0" wp14:anchorId="7C98C97F" wp14:editId="0C771669">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34946">
        <w:rPr>
          <w:sz w:val="22"/>
          <w:szCs w:val="22"/>
        </w:rPr>
        <w:t>is</w:t>
      </w:r>
      <w:r w:rsidRPr="00934946">
        <w:rPr>
          <w:sz w:val="22"/>
          <w:szCs w:val="22"/>
          <w:lang w:val="x-none"/>
        </w:rPr>
        <w:t xml:space="preserve"> 3846, </w:t>
      </w:r>
      <w:r w:rsidRPr="00934946">
        <w:rPr>
          <w:sz w:val="22"/>
          <w:szCs w:val="22"/>
        </w:rPr>
        <w:t>yielding</w:t>
      </w:r>
      <w:r w:rsidRPr="00934946">
        <w:rPr>
          <w:sz w:val="22"/>
          <w:szCs w:val="22"/>
          <w:lang w:val="x-none"/>
        </w:rPr>
        <w:t xml:space="preserve"> </w:t>
      </w:r>
      <w:r w:rsidRPr="00934946">
        <w:rPr>
          <w:noProof/>
          <w:sz w:val="22"/>
          <w:szCs w:val="22"/>
        </w:rPr>
        <w:drawing>
          <wp:inline distT="0" distB="0" distL="0" distR="0" wp14:anchorId="4FA364A1" wp14:editId="4A584DF4">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934946">
        <w:rPr>
          <w:sz w:val="22"/>
          <w:szCs w:val="22"/>
        </w:rPr>
        <w:t>which is</w:t>
      </w:r>
      <w:r w:rsidRPr="00934946">
        <w:rPr>
          <w:sz w:val="22"/>
          <w:szCs w:val="22"/>
          <w:lang w:val="x-none"/>
        </w:rPr>
        <w:t xml:space="preserve"> 1,476,864 for 15 kHz SCS</w:t>
      </w:r>
      <w:r w:rsidRPr="00934946">
        <w:rPr>
          <w:sz w:val="22"/>
          <w:szCs w:val="22"/>
        </w:rPr>
        <w:t>.</w:t>
      </w:r>
    </w:p>
    <w:p w14:paraId="7E2E7397"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lang w:val="x-none"/>
        </w:rPr>
        <w:t>Multiplying N</w:t>
      </w:r>
      <w:r w:rsidRPr="00934946">
        <w:rPr>
          <w:sz w:val="22"/>
          <w:szCs w:val="22"/>
          <w:vertAlign w:val="subscript"/>
          <w:lang w:val="x-none"/>
        </w:rPr>
        <w:t>TA</w:t>
      </w:r>
      <w:r w:rsidRPr="00934946">
        <w:rPr>
          <w:sz w:val="22"/>
          <w:szCs w:val="22"/>
          <w:lang w:val="x-none"/>
        </w:rPr>
        <w:t xml:space="preserve"> </w:t>
      </w:r>
      <w:r w:rsidRPr="00934946">
        <w:rPr>
          <w:sz w:val="22"/>
          <w:szCs w:val="22"/>
        </w:rPr>
        <w:t xml:space="preserve">by the </w:t>
      </w:r>
      <w:r w:rsidRPr="00934946">
        <w:rPr>
          <w:sz w:val="22"/>
          <w:szCs w:val="22"/>
          <w:lang w:val="x-none"/>
        </w:rPr>
        <w:t xml:space="preserve">NR basic time unit, i.e., </w:t>
      </w:r>
      <w:r w:rsidRPr="00934946">
        <w:rPr>
          <w:i/>
          <w:sz w:val="22"/>
          <w:szCs w:val="22"/>
          <w:lang w:val="x-none"/>
        </w:rPr>
        <w:t>T</w:t>
      </w:r>
      <w:r w:rsidRPr="00934946">
        <w:rPr>
          <w:i/>
          <w:sz w:val="22"/>
          <w:szCs w:val="22"/>
          <w:vertAlign w:val="subscript"/>
          <w:lang w:val="x-none"/>
        </w:rPr>
        <w:t>c</w:t>
      </w:r>
      <w:r w:rsidRPr="00934946">
        <w:rPr>
          <w:sz w:val="22"/>
          <w:szCs w:val="22"/>
          <w:lang w:val="x-none"/>
        </w:rPr>
        <w:t xml:space="preserve"> = 0.509 ns, </w:t>
      </w:r>
      <w:r w:rsidRPr="00934946">
        <w:rPr>
          <w:sz w:val="22"/>
          <w:szCs w:val="22"/>
        </w:rPr>
        <w:t xml:space="preserve">yields </w:t>
      </w:r>
      <w:r w:rsidRPr="00934946">
        <w:rPr>
          <w:sz w:val="22"/>
          <w:szCs w:val="22"/>
          <w:lang w:val="x-none"/>
        </w:rPr>
        <w:t xml:space="preserve">0.751 </w:t>
      </w:r>
      <w:proofErr w:type="spellStart"/>
      <w:r w:rsidRPr="00934946">
        <w:rPr>
          <w:sz w:val="22"/>
          <w:szCs w:val="22"/>
          <w:lang w:val="x-none"/>
        </w:rPr>
        <w:t>ms</w:t>
      </w:r>
      <w:proofErr w:type="spellEnd"/>
      <w:r w:rsidRPr="00934946">
        <w:rPr>
          <w:sz w:val="22"/>
          <w:szCs w:val="22"/>
          <w:lang w:val="x-none"/>
        </w:rPr>
        <w:t xml:space="preserve"> </w:t>
      </w:r>
      <w:r w:rsidRPr="00934946">
        <w:rPr>
          <w:sz w:val="22"/>
          <w:szCs w:val="22"/>
        </w:rPr>
        <w:t xml:space="preserve">as </w:t>
      </w:r>
      <w:r w:rsidRPr="00934946">
        <w:rPr>
          <w:sz w:val="22"/>
          <w:szCs w:val="22"/>
          <w:lang w:val="x-none"/>
        </w:rPr>
        <w:t xml:space="preserve">the maximum TA that can be indicated in </w:t>
      </w:r>
      <w:r w:rsidRPr="00934946">
        <w:rPr>
          <w:sz w:val="22"/>
          <w:szCs w:val="22"/>
        </w:rPr>
        <w:t xml:space="preserve">the </w:t>
      </w:r>
      <w:r w:rsidRPr="00934946">
        <w:rPr>
          <w:sz w:val="22"/>
          <w:szCs w:val="22"/>
          <w:lang w:val="x-none"/>
        </w:rPr>
        <w:t xml:space="preserve">RAR; this corresponds to </w:t>
      </w:r>
      <w:r w:rsidRPr="00934946">
        <w:rPr>
          <w:sz w:val="22"/>
          <w:szCs w:val="22"/>
        </w:rPr>
        <w:t xml:space="preserve">a maximum </w:t>
      </w:r>
      <w:r w:rsidRPr="00934946">
        <w:rPr>
          <w:sz w:val="22"/>
          <w:szCs w:val="22"/>
          <w:lang w:val="x-none"/>
        </w:rPr>
        <w:t>cell size of 225 km</w:t>
      </w:r>
      <w:r w:rsidRPr="00934946">
        <w:rPr>
          <w:sz w:val="22"/>
          <w:szCs w:val="22"/>
        </w:rPr>
        <w:t>.</w:t>
      </w:r>
    </w:p>
    <w:p w14:paraId="57155480"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t xml:space="preserve">The </w:t>
      </w:r>
      <w:r w:rsidRPr="00934946">
        <w:rPr>
          <w:sz w:val="22"/>
          <w:szCs w:val="22"/>
          <w:lang w:val="x-none"/>
        </w:rPr>
        <w:t xml:space="preserve">typical </w:t>
      </w:r>
      <w:proofErr w:type="gramStart"/>
      <w:r w:rsidRPr="00934946">
        <w:rPr>
          <w:sz w:val="22"/>
          <w:szCs w:val="22"/>
          <w:lang w:val="x-none"/>
        </w:rPr>
        <w:t>satellite beam footprint size</w:t>
      </w:r>
      <w:proofErr w:type="gramEnd"/>
      <w:r w:rsidRPr="00934946">
        <w:rPr>
          <w:sz w:val="22"/>
          <w:szCs w:val="22"/>
          <w:lang w:val="x-none"/>
        </w:rPr>
        <w:t xml:space="preserve"> is 100 – 1000 km for LEO and 200 – 3500 km for GEO, </w:t>
      </w:r>
      <w:r w:rsidRPr="00934946">
        <w:rPr>
          <w:sz w:val="22"/>
          <w:szCs w:val="22"/>
        </w:rPr>
        <w:t>which may exceed the above-mentioned maximum cell size</w:t>
      </w:r>
      <w:r w:rsidRPr="00934946">
        <w:rPr>
          <w:sz w:val="22"/>
          <w:szCs w:val="22"/>
          <w:lang w:val="x-none"/>
        </w:rPr>
        <w:t>.</w:t>
      </w:r>
    </w:p>
    <w:p w14:paraId="68579B06" w14:textId="77777777" w:rsidR="00DD0739" w:rsidRPr="00934946" w:rsidRDefault="00DD0739" w:rsidP="00DD0739">
      <w:pPr>
        <w:wordWrap/>
        <w:spacing w:before="60" w:after="60" w:line="288" w:lineRule="auto"/>
        <w:jc w:val="both"/>
        <w:rPr>
          <w:sz w:val="22"/>
          <w:szCs w:val="22"/>
        </w:rPr>
      </w:pPr>
      <w:r w:rsidRPr="00934946">
        <w:rPr>
          <w:sz w:val="22"/>
          <w:szCs w:val="22"/>
        </w:rPr>
        <w:t xml:space="preserve">One solution is to extend the current TA value signaling range in the RAR for NTN. Another solution is to signal several common TA values; for example, one cell </w:t>
      </w:r>
      <w:proofErr w:type="gramStart"/>
      <w:r w:rsidRPr="00934946">
        <w:rPr>
          <w:sz w:val="22"/>
          <w:szCs w:val="22"/>
        </w:rPr>
        <w:t>can be divided</w:t>
      </w:r>
      <w:proofErr w:type="gramEnd"/>
      <w:r w:rsidRPr="00934946">
        <w:rPr>
          <w:sz w:val="22"/>
          <w:szCs w:val="22"/>
        </w:rPr>
        <w:t xml:space="preserve"> into three zones as shown in</w:t>
      </w:r>
      <w:r>
        <w:rPr>
          <w:sz w:val="22"/>
          <w:szCs w:val="22"/>
        </w:rPr>
        <w:t xml:space="preserve"> Figure 3. </w:t>
      </w:r>
    </w:p>
    <w:p w14:paraId="03E31DEF" w14:textId="77777777" w:rsidR="00DD0739" w:rsidRDefault="00DD0739" w:rsidP="00DD0739">
      <w:pPr>
        <w:keepNext/>
        <w:wordWrap/>
        <w:spacing w:before="60" w:after="60" w:line="288" w:lineRule="auto"/>
        <w:jc w:val="center"/>
      </w:pPr>
      <w:r w:rsidRPr="00AA4895">
        <w:rPr>
          <w:noProof/>
        </w:rPr>
        <w:lastRenderedPageBreak/>
        <w:drawing>
          <wp:inline distT="0" distB="0" distL="0" distR="0" wp14:anchorId="38B35ED6" wp14:editId="5449FF5F">
            <wp:extent cx="5735320" cy="29552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320" cy="2955290"/>
                    </a:xfrm>
                    <a:prstGeom prst="rect">
                      <a:avLst/>
                    </a:prstGeom>
                    <a:noFill/>
                    <a:ln>
                      <a:noFill/>
                    </a:ln>
                  </pic:spPr>
                </pic:pic>
              </a:graphicData>
            </a:graphic>
          </wp:inline>
        </w:drawing>
      </w:r>
    </w:p>
    <w:p w14:paraId="3B000AC1" w14:textId="77777777" w:rsidR="00DD0739" w:rsidRPr="00934946" w:rsidRDefault="00DD0739" w:rsidP="00DD0739">
      <w:pPr>
        <w:pStyle w:val="ac"/>
        <w:jc w:val="center"/>
        <w:rPr>
          <w:sz w:val="22"/>
          <w:szCs w:val="22"/>
          <w:lang w:val="en-US"/>
        </w:rPr>
      </w:pPr>
      <w:r>
        <w:t xml:space="preserve">Figure </w:t>
      </w:r>
      <w:fldSimple w:instr=" SEQ Figure \* ARABIC ">
        <w:r>
          <w:rPr>
            <w:noProof/>
          </w:rPr>
          <w:t>3</w:t>
        </w:r>
      </w:fldSimple>
      <w:r>
        <w:t xml:space="preserve">. </w:t>
      </w:r>
      <w:r w:rsidRPr="00AA4895">
        <w:t>Multiple common TA values for multiple zones</w:t>
      </w:r>
    </w:p>
    <w:p w14:paraId="0BA9590C" w14:textId="77777777" w:rsidR="00DD0739" w:rsidRDefault="00DD0739" w:rsidP="00DD0739">
      <w:pPr>
        <w:wordWrap/>
        <w:spacing w:before="60" w:after="60" w:line="288" w:lineRule="auto"/>
        <w:jc w:val="both"/>
        <w:rPr>
          <w:rFonts w:eastAsia="맑은 고딕"/>
          <w:sz w:val="22"/>
          <w:szCs w:val="22"/>
        </w:rPr>
      </w:pPr>
    </w:p>
    <w:p w14:paraId="7AC9C70C" w14:textId="77777777" w:rsidR="00DD0739" w:rsidRPr="00E936AB" w:rsidRDefault="00DD0739" w:rsidP="00DD0739">
      <w:pPr>
        <w:wordWrap/>
        <w:spacing w:before="60" w:after="60" w:line="288" w:lineRule="auto"/>
        <w:jc w:val="both"/>
        <w:rPr>
          <w:rFonts w:eastAsia="맑은 고딕"/>
          <w:sz w:val="22"/>
          <w:szCs w:val="22"/>
        </w:rPr>
      </w:pPr>
      <w:r w:rsidRPr="00E936AB">
        <w:rPr>
          <w:rFonts w:eastAsia="맑은 고딕"/>
          <w:sz w:val="22"/>
          <w:szCs w:val="22"/>
        </w:rPr>
        <w:t xml:space="preserve">For the central zone, the reference point for the common TA value is the center of the cell. For the surrounding zones 1 and 2, the reference points </w:t>
      </w:r>
      <w:proofErr w:type="gramStart"/>
      <w:r w:rsidRPr="00E936AB">
        <w:rPr>
          <w:rFonts w:eastAsia="맑은 고딕"/>
          <w:sz w:val="22"/>
          <w:szCs w:val="22"/>
        </w:rPr>
        <w:t>can be chosen</w:t>
      </w:r>
      <w:proofErr w:type="gramEnd"/>
      <w:r w:rsidRPr="00E936AB">
        <w:rPr>
          <w:rFonts w:eastAsia="맑은 고딕"/>
          <w:sz w:val="22"/>
          <w:szCs w:val="22"/>
        </w:rPr>
        <w:t xml:space="preserve"> as points A and B, respectively. Thus, </w:t>
      </w:r>
      <w:proofErr w:type="gramStart"/>
      <w:r w:rsidRPr="00E936AB">
        <w:rPr>
          <w:rFonts w:eastAsia="맑은 고딕"/>
          <w:sz w:val="22"/>
          <w:szCs w:val="22"/>
        </w:rPr>
        <w:t>a total of three</w:t>
      </w:r>
      <w:proofErr w:type="gramEnd"/>
      <w:r w:rsidRPr="00E936AB">
        <w:rPr>
          <w:rFonts w:eastAsia="맑은 고딕"/>
          <w:sz w:val="22"/>
          <w:szCs w:val="22"/>
        </w:rPr>
        <w:t xml:space="preserve"> common TA values can be utilized by the UEs; the common TA value that a particular UE utilizes can either be signaled by the satellite or derived by the UE if it knows its own location.</w:t>
      </w:r>
    </w:p>
    <w:p w14:paraId="29E5FF36" w14:textId="74115597" w:rsidR="00DD0739" w:rsidRPr="00E936AB" w:rsidRDefault="00DD0739" w:rsidP="00DD0739">
      <w:pPr>
        <w:pStyle w:val="ac"/>
        <w:rPr>
          <w:rFonts w:eastAsia="맑은 고딕"/>
          <w:sz w:val="22"/>
          <w:szCs w:val="22"/>
          <w:lang w:val="en-US"/>
        </w:rPr>
      </w:pPr>
      <w:bookmarkStart w:id="11" w:name="_Ref78447513"/>
      <w:r>
        <w:t xml:space="preserve">Proposal </w:t>
      </w:r>
      <w:fldSimple w:instr=" SEQ Proposal \* ARABIC ">
        <w:r w:rsidR="004D4E3F">
          <w:rPr>
            <w:noProof/>
          </w:rPr>
          <w:t>7</w:t>
        </w:r>
      </w:fldSimple>
      <w:r>
        <w:t xml:space="preserve">: </w:t>
      </w:r>
      <w:r w:rsidRPr="00E936AB">
        <w:rPr>
          <w:lang w:val="en-US"/>
        </w:rPr>
        <w:t xml:space="preserve">Multiple reference points and common TA values </w:t>
      </w:r>
      <w:proofErr w:type="gramStart"/>
      <w:r w:rsidRPr="00E936AB">
        <w:rPr>
          <w:lang w:val="en-US"/>
        </w:rPr>
        <w:t>should be considered</w:t>
      </w:r>
      <w:proofErr w:type="gramEnd"/>
      <w:r w:rsidRPr="00E936AB">
        <w:rPr>
          <w:lang w:val="en-US"/>
        </w:rPr>
        <w:t xml:space="preserve"> for extremely large cells</w:t>
      </w:r>
      <w:bookmarkEnd w:id="11"/>
    </w:p>
    <w:p w14:paraId="777C8B29" w14:textId="77777777" w:rsidR="00DD0739" w:rsidRDefault="00DD0739" w:rsidP="00DD0739">
      <w:pPr>
        <w:wordWrap/>
        <w:spacing w:before="60" w:after="60" w:line="288" w:lineRule="auto"/>
        <w:jc w:val="both"/>
        <w:rPr>
          <w:rFonts w:eastAsia="맑은 고딕"/>
          <w:sz w:val="22"/>
          <w:szCs w:val="22"/>
        </w:rPr>
      </w:pPr>
    </w:p>
    <w:p w14:paraId="7FF3AE35" w14:textId="77777777" w:rsidR="00DD0739" w:rsidRDefault="00DD0739" w:rsidP="00DD0739">
      <w:pPr>
        <w:wordWrap/>
        <w:spacing w:before="60" w:after="60" w:line="288" w:lineRule="auto"/>
        <w:jc w:val="both"/>
        <w:rPr>
          <w:rFonts w:eastAsia="맑은 고딕"/>
          <w:sz w:val="22"/>
          <w:szCs w:val="22"/>
        </w:rPr>
      </w:pPr>
    </w:p>
    <w:p w14:paraId="426F3372" w14:textId="77777777" w:rsidR="00DD0739" w:rsidRPr="00AA4895" w:rsidRDefault="00DD0739" w:rsidP="00DD0739">
      <w:pPr>
        <w:wordWrap/>
        <w:spacing w:before="60" w:after="60" w:line="288" w:lineRule="auto"/>
        <w:jc w:val="both"/>
        <w:rPr>
          <w:rFonts w:eastAsia="바탕"/>
          <w:b/>
          <w:i/>
          <w:color w:val="000000"/>
          <w:sz w:val="22"/>
          <w:szCs w:val="22"/>
          <w:u w:val="single"/>
        </w:rPr>
      </w:pPr>
      <w:r w:rsidRPr="00AA4895">
        <w:rPr>
          <w:rFonts w:eastAsia="바탕"/>
          <w:b/>
          <w:i/>
          <w:color w:val="000000"/>
          <w:sz w:val="22"/>
          <w:szCs w:val="22"/>
          <w:u w:val="single"/>
        </w:rPr>
        <w:t>Enhancements to TA maintenance phase</w:t>
      </w:r>
    </w:p>
    <w:p w14:paraId="3F15708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rPr>
        <w:t>In the previous meetings, companies discussed the mechanics of the TA maintenance phase, including the possibility of supporting a combination of open and closed control loops to that end. The UE can utilize the TA variation rate when performing TA maintenance.</w:t>
      </w:r>
    </w:p>
    <w:p w14:paraId="348BF71D" w14:textId="77777777" w:rsidR="00DD0739" w:rsidRDefault="00DD0739" w:rsidP="00DD0739">
      <w:pPr>
        <w:wordWrap/>
        <w:spacing w:before="60" w:after="60" w:line="288" w:lineRule="auto"/>
        <w:jc w:val="both"/>
        <w:rPr>
          <w:rFonts w:eastAsia="맑은 고딕"/>
          <w:sz w:val="22"/>
          <w:szCs w:val="22"/>
        </w:rPr>
      </w:pPr>
      <w:r w:rsidRPr="00AA4895">
        <w:rPr>
          <w:rFonts w:eastAsia="맑은 고딕"/>
          <w:sz w:val="22"/>
          <w:szCs w:val="22"/>
        </w:rPr>
        <w:t xml:space="preserve">The TA variation rate and Doppler shift are proportional to each other; this </w:t>
      </w:r>
      <w:proofErr w:type="gramStart"/>
      <w:r w:rsidRPr="00AA4895">
        <w:rPr>
          <w:rFonts w:eastAsia="맑은 고딕"/>
          <w:sz w:val="22"/>
          <w:szCs w:val="22"/>
        </w:rPr>
        <w:t>is shown</w:t>
      </w:r>
      <w:proofErr w:type="gramEnd"/>
      <w:r w:rsidRPr="00AA4895">
        <w:rPr>
          <w:rFonts w:eastAsia="맑은 고딕"/>
          <w:sz w:val="22"/>
          <w:szCs w:val="22"/>
        </w:rPr>
        <w:t xml:space="preserve"> in Figure </w:t>
      </w:r>
      <w:r>
        <w:rPr>
          <w:rFonts w:eastAsia="맑은 고딕"/>
          <w:sz w:val="22"/>
          <w:szCs w:val="22"/>
        </w:rPr>
        <w:t>5</w:t>
      </w:r>
      <w:r w:rsidRPr="00AA4895">
        <w:rPr>
          <w:rFonts w:eastAsia="맑은 고딕"/>
          <w:sz w:val="22"/>
          <w:szCs w:val="22"/>
        </w:rPr>
        <w:t xml:space="preserve"> for the basic UE-satellite configuration in Figure </w:t>
      </w:r>
      <w:r>
        <w:rPr>
          <w:rFonts w:eastAsia="맑은 고딕"/>
          <w:sz w:val="22"/>
          <w:szCs w:val="22"/>
        </w:rPr>
        <w:t>4</w:t>
      </w:r>
      <w:r w:rsidRPr="00AA4895">
        <w:rPr>
          <w:rFonts w:eastAsia="맑은 고딕"/>
          <w:sz w:val="22"/>
          <w:szCs w:val="22"/>
        </w:rPr>
        <w:t>.</w:t>
      </w:r>
    </w:p>
    <w:p w14:paraId="7893F337" w14:textId="77777777" w:rsidR="00DD0739" w:rsidRDefault="00DD0739" w:rsidP="00DD0739">
      <w:pPr>
        <w:keepNext/>
        <w:wordWrap/>
        <w:spacing w:before="60" w:after="60" w:line="288" w:lineRule="auto"/>
        <w:jc w:val="center"/>
      </w:pPr>
      <w:r>
        <w:rPr>
          <w:rFonts w:eastAsia="맑은 고딕"/>
          <w:noProof/>
          <w:sz w:val="22"/>
          <w:szCs w:val="22"/>
        </w:rPr>
        <w:lastRenderedPageBreak/>
        <w:drawing>
          <wp:inline distT="0" distB="0" distL="0" distR="0" wp14:anchorId="35D6D23A" wp14:editId="0D4BD86F">
            <wp:extent cx="1957070" cy="2152015"/>
            <wp:effectExtent l="0" t="0" r="508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7070" cy="2152015"/>
                    </a:xfrm>
                    <a:prstGeom prst="rect">
                      <a:avLst/>
                    </a:prstGeom>
                    <a:noFill/>
                  </pic:spPr>
                </pic:pic>
              </a:graphicData>
            </a:graphic>
          </wp:inline>
        </w:drawing>
      </w:r>
    </w:p>
    <w:p w14:paraId="5EE68375" w14:textId="77777777" w:rsidR="00DD0739" w:rsidRDefault="00DD0739" w:rsidP="00DD0739">
      <w:pPr>
        <w:pStyle w:val="ac"/>
        <w:jc w:val="center"/>
        <w:rPr>
          <w:rFonts w:eastAsia="맑은 고딕"/>
          <w:sz w:val="22"/>
          <w:szCs w:val="22"/>
        </w:rPr>
      </w:pPr>
      <w:r>
        <w:t xml:space="preserve">Figure </w:t>
      </w:r>
      <w:fldSimple w:instr=" SEQ Figure \* ARABIC ">
        <w:r>
          <w:rPr>
            <w:noProof/>
          </w:rPr>
          <w:t>4</w:t>
        </w:r>
      </w:fldSimple>
      <w:r>
        <w:t xml:space="preserve">. </w:t>
      </w:r>
      <w:r w:rsidRPr="00AA4895">
        <w:t>Basic UE-satellite configuration</w:t>
      </w:r>
    </w:p>
    <w:p w14:paraId="4C4E10B8" w14:textId="77777777" w:rsidR="00DD0739" w:rsidRDefault="00DD0739" w:rsidP="00DD0739">
      <w:pPr>
        <w:wordWrap/>
        <w:spacing w:before="60" w:after="60" w:line="288" w:lineRule="auto"/>
        <w:jc w:val="center"/>
        <w:rPr>
          <w:rFonts w:eastAsia="맑은 고딕"/>
          <w:sz w:val="22"/>
          <w:szCs w:val="22"/>
        </w:rPr>
      </w:pPr>
    </w:p>
    <w:p w14:paraId="69E44E4A" w14:textId="77777777" w:rsidR="00DD0739" w:rsidRDefault="00DD0739" w:rsidP="00DD0739">
      <w:pPr>
        <w:keepNext/>
        <w:wordWrap/>
        <w:spacing w:before="60" w:after="60" w:line="288" w:lineRule="auto"/>
        <w:jc w:val="center"/>
      </w:pPr>
      <w:r w:rsidRPr="002F167A">
        <w:rPr>
          <w:rFonts w:eastAsia="맑은 고딕"/>
          <w:b/>
          <w:noProof/>
          <w:sz w:val="22"/>
          <w:szCs w:val="22"/>
        </w:rPr>
        <w:drawing>
          <wp:inline distT="0" distB="0" distL="0" distR="0" wp14:anchorId="31BADA3D" wp14:editId="68532DAD">
            <wp:extent cx="3154680" cy="2368296"/>
            <wp:effectExtent l="0" t="0" r="762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2">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769C58DA" w14:textId="77777777" w:rsidR="00DD0739" w:rsidRDefault="00DD0739" w:rsidP="00DD0739">
      <w:pPr>
        <w:pStyle w:val="ac"/>
        <w:jc w:val="center"/>
        <w:rPr>
          <w:rFonts w:eastAsia="맑은 고딕"/>
          <w:sz w:val="22"/>
          <w:szCs w:val="22"/>
        </w:rPr>
      </w:pPr>
      <w:r>
        <w:t xml:space="preserve">Figure </w:t>
      </w:r>
      <w:fldSimple w:instr=" SEQ Figure \* ARABIC ">
        <w:r>
          <w:rPr>
            <w:noProof/>
          </w:rPr>
          <w:t>5</w:t>
        </w:r>
      </w:fldSimple>
      <w:r>
        <w:t xml:space="preserve">. </w:t>
      </w:r>
      <w:r w:rsidRPr="00AA4895">
        <w:t>TA variation rate and Doppler shift for basic UE-satellite configuration</w:t>
      </w:r>
    </w:p>
    <w:p w14:paraId="67099994" w14:textId="77777777" w:rsidR="00DD0739" w:rsidRDefault="00DD0739" w:rsidP="00DD0739">
      <w:pPr>
        <w:wordWrap/>
        <w:spacing w:before="60" w:after="60" w:line="288" w:lineRule="auto"/>
        <w:jc w:val="both"/>
        <w:rPr>
          <w:rFonts w:eastAsia="맑은 고딕"/>
          <w:sz w:val="22"/>
          <w:szCs w:val="22"/>
        </w:rPr>
      </w:pPr>
    </w:p>
    <w:p w14:paraId="7655C2AA"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rPr>
        <w:t>The</w:t>
      </w:r>
      <w:r w:rsidRPr="00AA4895">
        <w:rPr>
          <w:rFonts w:eastAsia="맑은 고딕"/>
          <w:sz w:val="22"/>
          <w:szCs w:val="22"/>
          <w:lang w:val="x-none"/>
        </w:rPr>
        <w:t xml:space="preserve"> TA variation rate</w:t>
      </w:r>
      <w:proofErr w:type="gramStart"/>
      <w:r w:rsidRPr="00AA4895">
        <w:rPr>
          <w:rFonts w:eastAsia="맑은 고딕"/>
          <w:sz w:val="22"/>
          <w:szCs w:val="22"/>
          <w:lang w:val="x-none"/>
        </w:rPr>
        <w:t xml:space="preserve">, </w:t>
      </w:r>
      <w:proofErr w:type="gramEnd"/>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r w:rsidRPr="00AA4895">
        <w:rPr>
          <w:rFonts w:eastAsia="맑은 고딕"/>
          <w:sz w:val="22"/>
          <w:szCs w:val="22"/>
          <w:lang w:val="x-none"/>
        </w:rPr>
        <w:t xml:space="preserve">, and the Doppler shift,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r w:rsidRPr="00AA4895">
        <w:rPr>
          <w:rFonts w:eastAsia="맑은 고딕"/>
          <w:sz w:val="22"/>
          <w:szCs w:val="22"/>
          <w:lang w:val="x-none"/>
        </w:rPr>
        <w:t xml:space="preserve">, due to the </w:t>
      </w:r>
      <w:r w:rsidRPr="00AA4895">
        <w:rPr>
          <w:rFonts w:eastAsia="맑은 고딕"/>
          <w:sz w:val="22"/>
          <w:szCs w:val="22"/>
        </w:rPr>
        <w:t>motion</w:t>
      </w:r>
      <w:r w:rsidRPr="00AA4895">
        <w:rPr>
          <w:rFonts w:eastAsia="맑은 고딕"/>
          <w:sz w:val="22"/>
          <w:szCs w:val="22"/>
          <w:lang w:val="x-none"/>
        </w:rPr>
        <w:t xml:space="preserve"> of the satellite are given by</w:t>
      </w:r>
    </w:p>
    <w:p w14:paraId="5319F648" w14:textId="77777777" w:rsidR="00DD0739" w:rsidRPr="00AA4895" w:rsidRDefault="00670EAE" w:rsidP="00DD0739">
      <w:pPr>
        <w:wordWrap/>
        <w:spacing w:before="60" w:after="60" w:line="288" w:lineRule="auto"/>
        <w:jc w:val="center"/>
        <w:rPr>
          <w:rFonts w:eastAsia="맑은 고딕"/>
          <w:sz w:val="22"/>
          <w:szCs w:val="22"/>
          <w:lang w:val="x-none"/>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r>
          <w:rPr>
            <w:rFonts w:ascii="Cambria Math" w:eastAsia="맑은 고딕" w:hAnsi="Cambria Math"/>
            <w:sz w:val="22"/>
            <w:szCs w:val="22"/>
            <w:lang w:val="x-none"/>
          </w:rPr>
          <m:t>=</m:t>
        </m:r>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w:t>
      </w:r>
    </w:p>
    <w:p w14:paraId="260A122F" w14:textId="77777777" w:rsidR="00DD0739" w:rsidRPr="00AA4895" w:rsidRDefault="00670EAE" w:rsidP="00DD0739">
      <w:pPr>
        <w:wordWrap/>
        <w:spacing w:before="60" w:after="60" w:line="288" w:lineRule="auto"/>
        <w:jc w:val="center"/>
        <w:rPr>
          <w:rFonts w:eastAsia="맑은 고딕"/>
          <w:sz w:val="22"/>
          <w:szCs w:val="22"/>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r>
          <w:rPr>
            <w:rFonts w:ascii="Cambria Math" w:eastAsia="맑은 고딕" w:hAnsi="Cambria Math"/>
            <w:sz w:val="22"/>
            <w:szCs w:val="22"/>
            <w:lang w:val="x-none"/>
          </w:rPr>
          <m:t>=</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ab/>
      </w:r>
      <w:r w:rsidR="00DD0739" w:rsidRPr="00AA4895">
        <w:rPr>
          <w:rFonts w:eastAsia="맑은 고딕"/>
          <w:sz w:val="22"/>
          <w:szCs w:val="22"/>
          <w:lang w:val="x-none"/>
        </w:rPr>
        <w:tab/>
      </w:r>
      <w:r w:rsidR="00DD0739" w:rsidRPr="00AA4895">
        <w:rPr>
          <w:rFonts w:eastAsia="맑은 고딕"/>
          <w:sz w:val="22"/>
          <w:szCs w:val="22"/>
        </w:rPr>
        <w:t>(3)</w:t>
      </w:r>
    </w:p>
    <w:p w14:paraId="6B68495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lang w:val="x-none"/>
        </w:rPr>
        <w:t>where</w:t>
      </w:r>
      <w:r w:rsidRPr="00AA4895">
        <w:rPr>
          <w:rFonts w:eastAsia="맑은 고딕"/>
          <w:i/>
          <w:sz w:val="22"/>
          <w:szCs w:val="22"/>
          <w:lang w:val="x-none"/>
        </w:rPr>
        <w:t xml:space="preserve"> </w:t>
      </w:r>
      <m:oMath>
        <m:r>
          <w:rPr>
            <w:rFonts w:ascii="Cambria Math" w:eastAsia="맑은 고딕" w:hAnsi="Cambria Math"/>
            <w:sz w:val="22"/>
            <w:szCs w:val="22"/>
            <w:lang w:val="x-none"/>
          </w:rPr>
          <m:t>v</m:t>
        </m:r>
      </m:oMath>
      <w:r w:rsidRPr="00AA4895">
        <w:rPr>
          <w:rFonts w:eastAsia="맑은 고딕"/>
          <w:sz w:val="22"/>
          <w:szCs w:val="22"/>
          <w:lang w:val="x-none"/>
        </w:rPr>
        <w:t xml:space="preserve"> is the speed of </w:t>
      </w:r>
      <w:r w:rsidRPr="00AA4895">
        <w:rPr>
          <w:rFonts w:eastAsia="맑은 고딕"/>
          <w:sz w:val="22"/>
          <w:szCs w:val="22"/>
        </w:rPr>
        <w:t xml:space="preserve">the </w:t>
      </w:r>
      <w:r w:rsidRPr="00AA4895">
        <w:rPr>
          <w:rFonts w:eastAsia="맑은 고딕"/>
          <w:sz w:val="22"/>
          <w:szCs w:val="22"/>
          <w:lang w:val="x-none"/>
        </w:rPr>
        <w:t xml:space="preserve">satellite, i.e., </w:t>
      </w:r>
      <m:oMath>
        <m:r>
          <w:rPr>
            <w:rFonts w:ascii="Cambria Math" w:eastAsia="맑은 고딕" w:hAnsi="Cambria Math"/>
            <w:sz w:val="22"/>
            <w:szCs w:val="22"/>
            <w:lang w:val="x-none"/>
          </w:rPr>
          <m:t>v=</m:t>
        </m:r>
        <m:rad>
          <m:radPr>
            <m:degHide m:val="1"/>
            <m:ctrlPr>
              <w:rPr>
                <w:rFonts w:ascii="Cambria Math" w:eastAsia="맑은 고딕" w:hAnsi="Cambria Math"/>
                <w:i/>
                <w:sz w:val="22"/>
                <w:szCs w:val="22"/>
                <w:lang w:val="x-none"/>
              </w:rPr>
            </m:ctrlPr>
          </m:radPr>
          <m:deg/>
          <m:e>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G</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M</m:t>
                    </m:r>
                  </m:e>
                  <m:sub>
                    <m:r>
                      <w:rPr>
                        <w:rFonts w:ascii="Cambria Math" w:eastAsia="맑은 고딕" w:hAnsi="Cambria Math"/>
                        <w:sz w:val="22"/>
                        <w:szCs w:val="22"/>
                        <w:lang w:val="x-none"/>
                      </w:rPr>
                      <m:t>E</m:t>
                    </m:r>
                  </m:sub>
                </m:sSub>
              </m:num>
              <m:den>
                <m:d>
                  <m:dPr>
                    <m:ctrlPr>
                      <w:rPr>
                        <w:rFonts w:ascii="Cambria Math" w:eastAsia="맑은 고딕" w:hAnsi="Cambria Math"/>
                        <w:i/>
                        <w:sz w:val="22"/>
                        <w:szCs w:val="22"/>
                        <w:lang w:val="x-none"/>
                      </w:rPr>
                    </m:ctrlPr>
                  </m:dPr>
                  <m:e>
                    <m:r>
                      <w:rPr>
                        <w:rFonts w:ascii="Cambria Math" w:eastAsia="맑은 고딕" w:hAnsi="Cambria Math"/>
                        <w:sz w:val="22"/>
                        <w:szCs w:val="22"/>
                        <w:lang w:val="x-none"/>
                      </w:rPr>
                      <m:t>R+h</m:t>
                    </m:r>
                  </m:e>
                </m:d>
              </m:den>
            </m:f>
          </m:e>
        </m:rad>
      </m:oMath>
      <w:r w:rsidRPr="00AA4895">
        <w:rPr>
          <w:rFonts w:eastAsia="맑은 고딕"/>
          <w:sz w:val="22"/>
          <w:szCs w:val="22"/>
          <w:lang w:val="x-none"/>
        </w:rPr>
        <w:t xml:space="preserve">, </w:t>
      </w:r>
      <m:oMath>
        <m:r>
          <w:rPr>
            <w:rFonts w:ascii="Cambria Math" w:eastAsia="맑은 고딕" w:hAnsi="Cambria Math"/>
            <w:sz w:val="22"/>
            <w:szCs w:val="22"/>
            <w:lang w:val="x-none"/>
          </w:rPr>
          <m:t>c</m:t>
        </m:r>
      </m:oMath>
      <w:r w:rsidRPr="00AA4895">
        <w:rPr>
          <w:rFonts w:eastAsia="맑은 고딕"/>
          <w:sz w:val="22"/>
          <w:szCs w:val="22"/>
          <w:lang w:val="x-none"/>
        </w:rPr>
        <w:t xml:space="preserve"> is the speed of light, </w:t>
      </w:r>
      <m:oMath>
        <m:r>
          <w:rPr>
            <w:rFonts w:ascii="Cambria Math" w:eastAsia="맑은 고딕" w:hAnsi="Cambria Math"/>
            <w:sz w:val="22"/>
            <w:szCs w:val="22"/>
            <w:lang w:val="x-none"/>
          </w:rPr>
          <m:t>ω</m:t>
        </m:r>
      </m:oMath>
      <w:r w:rsidRPr="00AA4895">
        <w:rPr>
          <w:rFonts w:eastAsia="맑은 고딕"/>
          <w:sz w:val="22"/>
          <w:szCs w:val="22"/>
          <w:lang w:val="x-none"/>
        </w:rPr>
        <w:t xml:space="preserve"> is the angle between the satellite velocity and the LOS from the satellite to the UE, and </w:t>
      </w:r>
      <m:oMath>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oMath>
      <w:r w:rsidRPr="00AA4895">
        <w:rPr>
          <w:rFonts w:eastAsia="맑은 고딕"/>
          <w:sz w:val="22"/>
          <w:szCs w:val="22"/>
          <w:lang w:val="x-none"/>
        </w:rPr>
        <w:t xml:space="preserve"> is the carrier frequency. </w:t>
      </w:r>
      <w:proofErr w:type="spellStart"/>
      <w:r w:rsidRPr="00AA4895">
        <w:rPr>
          <w:rFonts w:eastAsia="맑은 고딕"/>
          <w:sz w:val="22"/>
          <w:szCs w:val="22"/>
        </w:rPr>
        <w:t>T</w:t>
      </w:r>
      <w:r w:rsidRPr="00AA4895">
        <w:rPr>
          <w:rFonts w:eastAsia="맑은 고딕"/>
          <w:sz w:val="22"/>
          <w:szCs w:val="22"/>
          <w:lang w:val="x-none"/>
        </w:rPr>
        <w:t>he</w:t>
      </w:r>
      <w:proofErr w:type="spellEnd"/>
      <w:r w:rsidRPr="00AA4895">
        <w:rPr>
          <w:rFonts w:eastAsia="맑은 고딕"/>
          <w:sz w:val="22"/>
          <w:szCs w:val="22"/>
          <w:lang w:val="x-none"/>
        </w:rPr>
        <w:t xml:space="preserve"> UE can </w:t>
      </w:r>
      <w:r w:rsidRPr="00AA4895">
        <w:rPr>
          <w:rFonts w:eastAsia="맑은 고딕"/>
          <w:sz w:val="22"/>
          <w:szCs w:val="22"/>
        </w:rPr>
        <w:t xml:space="preserve">then use (3) to determine either 1) </w:t>
      </w:r>
      <w:r w:rsidRPr="00AA4895">
        <w:rPr>
          <w:rFonts w:eastAsia="맑은 고딕"/>
          <w:sz w:val="22"/>
          <w:szCs w:val="22"/>
          <w:lang w:val="x-none"/>
        </w:rPr>
        <w:t xml:space="preserve">the Doppler shift if the TA variation rate </w:t>
      </w:r>
      <w:proofErr w:type="gramStart"/>
      <w:r w:rsidRPr="00AA4895">
        <w:rPr>
          <w:rFonts w:eastAsia="맑은 고딕"/>
          <w:sz w:val="22"/>
          <w:szCs w:val="22"/>
          <w:lang w:val="x-none"/>
        </w:rPr>
        <w:t>is indicated</w:t>
      </w:r>
      <w:proofErr w:type="gramEnd"/>
      <w:r w:rsidRPr="00AA4895">
        <w:rPr>
          <w:rFonts w:eastAsia="맑은 고딕"/>
          <w:sz w:val="22"/>
          <w:szCs w:val="22"/>
        </w:rPr>
        <w:t xml:space="preserve"> or 2)</w:t>
      </w:r>
      <w:r w:rsidRPr="00AA4895">
        <w:rPr>
          <w:rFonts w:eastAsia="맑은 고딕"/>
          <w:sz w:val="22"/>
          <w:szCs w:val="22"/>
          <w:lang w:val="x-none"/>
        </w:rPr>
        <w:t xml:space="preserve"> the TA variation rate if the Doppler </w:t>
      </w:r>
      <w:r w:rsidRPr="00AA4895">
        <w:rPr>
          <w:rFonts w:eastAsia="맑은 고딕"/>
          <w:sz w:val="22"/>
          <w:szCs w:val="22"/>
        </w:rPr>
        <w:t>shift is indicated</w:t>
      </w:r>
      <w:r w:rsidRPr="00AA4895">
        <w:rPr>
          <w:rFonts w:eastAsia="맑은 고딕"/>
          <w:sz w:val="22"/>
          <w:szCs w:val="22"/>
          <w:lang w:val="x-none"/>
        </w:rPr>
        <w:t xml:space="preserve">. The UE can also determine both the TA variation rate and the Doppler value based on the satellite ephemeris </w:t>
      </w:r>
      <w:r w:rsidRPr="00AA4895">
        <w:rPr>
          <w:rFonts w:eastAsia="맑은 고딕"/>
          <w:sz w:val="22"/>
          <w:szCs w:val="22"/>
        </w:rPr>
        <w:t>indication</w:t>
      </w:r>
      <w:r w:rsidRPr="00AA4895">
        <w:rPr>
          <w:rFonts w:eastAsia="맑은 고딕"/>
          <w:sz w:val="22"/>
          <w:szCs w:val="22"/>
          <w:lang w:val="x-none"/>
        </w:rPr>
        <w:t xml:space="preserve"> if the </w:t>
      </w:r>
      <w:r w:rsidRPr="00AA4895">
        <w:rPr>
          <w:rFonts w:eastAsia="맑은 고딕"/>
          <w:sz w:val="22"/>
          <w:szCs w:val="22"/>
        </w:rPr>
        <w:t>BS also indicates either</w:t>
      </w:r>
      <w:r w:rsidRPr="00AA4895">
        <w:rPr>
          <w:rFonts w:eastAsia="맑은 고딕"/>
          <w:sz w:val="22"/>
          <w:szCs w:val="22"/>
          <w:lang w:val="x-none"/>
        </w:rPr>
        <w:t xml:space="preserve"> </w:t>
      </w:r>
      <m:oMath>
        <m:r>
          <w:rPr>
            <w:rFonts w:ascii="Cambria Math" w:eastAsia="맑은 고딕" w:hAnsi="Cambria Math"/>
            <w:sz w:val="22"/>
            <w:szCs w:val="22"/>
            <w:lang w:val="x-none"/>
          </w:rPr>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Pr="00AA4895">
        <w:rPr>
          <w:rFonts w:eastAsia="맑은 고딕"/>
          <w:sz w:val="22"/>
          <w:szCs w:val="22"/>
          <w:lang w:val="x-none"/>
        </w:rPr>
        <w:t>.</w:t>
      </w:r>
    </w:p>
    <w:p w14:paraId="1AD3B979"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Thus, the TA variation rate and the Doppler shift can be jointly signaled to the UE by indicating </w:t>
      </w:r>
      <w:r w:rsidRPr="00AA4895">
        <w:rPr>
          <w:rFonts w:eastAsia="맑은 고딕"/>
          <w:sz w:val="22"/>
          <w:szCs w:val="22"/>
        </w:rPr>
        <w:t>one of the following</w:t>
      </w:r>
      <w:r w:rsidRPr="00AA4895">
        <w:rPr>
          <w:rFonts w:eastAsia="맑은 고딕"/>
          <w:sz w:val="22"/>
          <w:szCs w:val="22"/>
          <w:lang w:val="x-none"/>
        </w:rPr>
        <w:t>:</w:t>
      </w:r>
    </w:p>
    <w:p w14:paraId="477F29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p>
    <w:p w14:paraId="746620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Doppler </w:t>
      </w:r>
      <w:r w:rsidRPr="00AA4895">
        <w:rPr>
          <w:rFonts w:eastAsia="맑은 고딕"/>
          <w:sz w:val="22"/>
          <w:szCs w:val="22"/>
        </w:rPr>
        <w:t>shift</w:t>
      </w:r>
      <w:r w:rsidRPr="00AA4895">
        <w:rPr>
          <w:rFonts w:eastAsia="맑은 고딕"/>
          <w:sz w:val="22"/>
          <w:szCs w:val="22"/>
          <w:lang w:val="x-none"/>
        </w:rPr>
        <w:t xml:space="preserv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p>
    <w:p w14:paraId="0CF7EFC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m:oMath>
        <m:r>
          <w:rPr>
            <w:rFonts w:ascii="Cambria Math" w:eastAsia="맑은 고딕" w:hAnsi="Cambria Math"/>
            <w:sz w:val="22"/>
            <w:szCs w:val="22"/>
            <w:lang w:val="x-none"/>
          </w:rPr>
          <w:lastRenderedPageBreak/>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p>
    <w:p w14:paraId="1EB5DBCA" w14:textId="77777777" w:rsidR="00DD0739" w:rsidRPr="00AA4895" w:rsidRDefault="00DD0739" w:rsidP="00DD0739">
      <w:pPr>
        <w:numPr>
          <w:ilvl w:val="0"/>
          <w:numId w:val="41"/>
        </w:numPr>
        <w:wordWrap/>
        <w:spacing w:before="60" w:after="60" w:line="288" w:lineRule="auto"/>
        <w:jc w:val="both"/>
        <w:rPr>
          <w:rFonts w:eastAsia="맑은 고딕"/>
          <w:b/>
          <w:sz w:val="22"/>
          <w:szCs w:val="22"/>
          <w:lang w:val="x-none"/>
        </w:rPr>
      </w:pPr>
      <w:r w:rsidRPr="00AA4895">
        <w:rPr>
          <w:rFonts w:eastAsia="맑은 고딕"/>
          <w:sz w:val="22"/>
          <w:szCs w:val="22"/>
        </w:rPr>
        <w:t xml:space="preserve">Frequency </w:t>
      </w:r>
      <w:r w:rsidRPr="00AA4895">
        <w:rPr>
          <w:rFonts w:eastAsia="맑은 고딕"/>
          <w:sz w:val="22"/>
          <w:szCs w:val="22"/>
          <w:lang w:val="x-none"/>
        </w:rPr>
        <w:t>offset value to be compensated</w:t>
      </w:r>
    </w:p>
    <w:p w14:paraId="41BDA6F4" w14:textId="77777777" w:rsidR="00DD0739" w:rsidRPr="00AA4895" w:rsidRDefault="00DD0739" w:rsidP="00DD0739">
      <w:pPr>
        <w:wordWrap/>
        <w:spacing w:before="60" w:after="60" w:line="288" w:lineRule="auto"/>
        <w:jc w:val="both"/>
        <w:rPr>
          <w:rFonts w:eastAsia="맑은 고딕"/>
          <w:sz w:val="22"/>
          <w:szCs w:val="22"/>
          <w:lang w:val="x-none"/>
        </w:rPr>
      </w:pPr>
    </w:p>
    <w:p w14:paraId="23BABEED" w14:textId="3DE9136E" w:rsidR="00DD0739" w:rsidRDefault="00DD0739" w:rsidP="00DD0739">
      <w:pPr>
        <w:pStyle w:val="ac"/>
        <w:ind w:left="1134" w:hangingChars="567" w:hanging="1134"/>
        <w:rPr>
          <w:rFonts w:eastAsia="맑은 고딕"/>
          <w:sz w:val="22"/>
          <w:szCs w:val="22"/>
        </w:rPr>
      </w:pPr>
      <w:bookmarkStart w:id="12" w:name="_Ref78447490"/>
      <w:r>
        <w:t xml:space="preserve">Observation </w:t>
      </w:r>
      <w:fldSimple w:instr=" SEQ Observation \* ARABIC ">
        <w:r w:rsidR="004D4E3F">
          <w:rPr>
            <w:noProof/>
          </w:rPr>
          <w:t>2</w:t>
        </w:r>
      </w:fldSimple>
      <w:r>
        <w:t xml:space="preserve">: </w:t>
      </w:r>
      <w:r w:rsidRPr="00AA4895">
        <w:t xml:space="preserve">The </w:t>
      </w:r>
      <w:proofErr w:type="spellStart"/>
      <w:r w:rsidRPr="00AA4895">
        <w:t>gNB</w:t>
      </w:r>
      <w:proofErr w:type="spellEnd"/>
      <w:r w:rsidRPr="00AA4895">
        <w:t xml:space="preserve"> jointly indicates the TA variation rate and the Doppler shift</w:t>
      </w:r>
      <w:r>
        <w:t>.</w:t>
      </w:r>
      <w:bookmarkEnd w:id="12"/>
    </w:p>
    <w:p w14:paraId="4E3B4D3C" w14:textId="49627239" w:rsidR="00DD0739" w:rsidRDefault="00DD0739" w:rsidP="00DD0739">
      <w:pPr>
        <w:pStyle w:val="ac"/>
        <w:ind w:left="1134" w:hangingChars="567" w:hanging="1134"/>
        <w:rPr>
          <w:rFonts w:eastAsia="맑은 고딕"/>
          <w:sz w:val="22"/>
          <w:szCs w:val="22"/>
        </w:rPr>
      </w:pPr>
      <w:bookmarkStart w:id="13" w:name="_Ref78447493"/>
      <w:r>
        <w:t xml:space="preserve">Observation </w:t>
      </w:r>
      <w:fldSimple w:instr=" SEQ Observation \* ARABIC ">
        <w:r w:rsidR="004D4E3F">
          <w:rPr>
            <w:noProof/>
          </w:rPr>
          <w:t>3</w:t>
        </w:r>
      </w:fldSimple>
      <w:r>
        <w:t xml:space="preserve">: </w:t>
      </w:r>
      <w:r w:rsidRPr="00AA4895">
        <w:t xml:space="preserve">Based on the indicated TA variation rate </w:t>
      </w:r>
      <w:proofErr w:type="spellStart"/>
      <w:r w:rsidRPr="00AA4895">
        <w:t>r_TA</w:t>
      </w:r>
      <w:proofErr w:type="spellEnd"/>
      <w:r w:rsidRPr="00AA4895">
        <w:t xml:space="preserve"> (and the current TA), the UE can autonomously adjust its TA.</w:t>
      </w:r>
      <w:bookmarkEnd w:id="13"/>
    </w:p>
    <w:p w14:paraId="540EC70B" w14:textId="25AAEC2D" w:rsidR="00DD0739" w:rsidRDefault="00DD0739" w:rsidP="00DD0739">
      <w:pPr>
        <w:pStyle w:val="ac"/>
        <w:ind w:left="1134" w:hangingChars="567" w:hanging="1134"/>
        <w:rPr>
          <w:rFonts w:eastAsia="맑은 고딕"/>
          <w:sz w:val="22"/>
          <w:szCs w:val="22"/>
        </w:rPr>
      </w:pPr>
      <w:bookmarkStart w:id="14" w:name="_Ref78447495"/>
      <w:r>
        <w:t xml:space="preserve">Observation </w:t>
      </w:r>
      <w:fldSimple w:instr=" SEQ Observation \* ARABIC ">
        <w:r w:rsidR="004D4E3F">
          <w:rPr>
            <w:noProof/>
          </w:rPr>
          <w:t>4</w:t>
        </w:r>
      </w:fldSimple>
      <w:r>
        <w:t xml:space="preserve">: </w:t>
      </w:r>
      <w:r w:rsidRPr="009D3D4B">
        <w:t xml:space="preserve">Based on the indicated Doppler shift </w:t>
      </w:r>
      <w:proofErr w:type="spellStart"/>
      <w:r w:rsidRPr="009D3D4B">
        <w:t>f_D</w:t>
      </w:r>
      <w:proofErr w:type="spellEnd"/>
      <w:r w:rsidRPr="009D3D4B">
        <w:t xml:space="preserve"> (and the compensated frequency offset), the UE can determine the residual Doppler shift and pre-compensate its UL transmission.</w:t>
      </w:r>
      <w:bookmarkEnd w:id="14"/>
    </w:p>
    <w:p w14:paraId="55F6DF70" w14:textId="77777777" w:rsidR="00DD0739" w:rsidRDefault="00DD0739" w:rsidP="00DD0739">
      <w:pPr>
        <w:wordWrap/>
        <w:spacing w:before="60" w:after="60" w:line="288" w:lineRule="auto"/>
        <w:jc w:val="both"/>
        <w:rPr>
          <w:rFonts w:eastAsia="맑은 고딕"/>
          <w:sz w:val="22"/>
          <w:szCs w:val="22"/>
        </w:rPr>
      </w:pPr>
    </w:p>
    <w:p w14:paraId="7AE6C1D9"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The gNB can also use a UE-specific DCI format to indicate the TA variation or the Doppler. The following options </w:t>
      </w:r>
      <w:proofErr w:type="gramStart"/>
      <w:r w:rsidRPr="009D3D4B">
        <w:rPr>
          <w:rFonts w:eastAsia="맑은 고딕"/>
          <w:sz w:val="22"/>
          <w:szCs w:val="22"/>
        </w:rPr>
        <w:t>can be considered</w:t>
      </w:r>
      <w:proofErr w:type="gramEnd"/>
      <w:r w:rsidRPr="009D3D4B">
        <w:rPr>
          <w:rFonts w:eastAsia="맑은 고딕"/>
          <w:sz w:val="22"/>
          <w:szCs w:val="22"/>
        </w:rPr>
        <w:t>:</w:t>
      </w:r>
    </w:p>
    <w:p w14:paraId="01A78CD5"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 xml:space="preserve">A DCI format associated with the UE-specific search space can be re-used, where the interpretation of the DCI format can be to indicate the TA variation or the Doppler if all remaining fields/bits not used for the indication have predetermined values. For instance, DCI format 0_0 or 1_0 can be reused. </w:t>
      </w:r>
    </w:p>
    <w:p w14:paraId="13D2898B"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A new DCI format can be introduced for UE-specific indication, where the CRC is scrambled by the C-RNTI. The size of the new DCI format (which differs from the size of DCI formats scheduling PDSCH/PUSCH) can be L1 bits. L2 out of L1 bits can be used to indicate the TA variation or the Doppler, and the remaining (L1-L2) bits can be reserved (e.g. set to ‘0’). To fulfill the budget for a maximum of three DCI formats with C-RNTI having different sizes, it is assumed that the DCI formats scheduling PDSCH/PUSCH have two sizes (and size-matching is performed when necessary). Admittedly, this approach will limit possible schedulable DCI formats to UE.</w:t>
      </w:r>
    </w:p>
    <w:p w14:paraId="0EF35BE3"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A group-common (GC) DCI format with a corresponding RNTI (TDI-RNTI) can also be used to indicate the TA variation and/or Doppler to a set of UEs located in a certain area in the cell that are experiencing a similar TA variation rate and/or Doppler shift. </w:t>
      </w:r>
    </w:p>
    <w:p w14:paraId="2918CFE5"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The gNB can also use the TAC MAC CE in a scheduled PDSCH reception to indicate the TA variation or Doppler. For example, the gNB can extend the size of the TAC MAC CE to indicate the TA variation or Doppler; this </w:t>
      </w:r>
      <w:proofErr w:type="gramStart"/>
      <w:r w:rsidRPr="009D3D4B">
        <w:rPr>
          <w:rFonts w:eastAsia="맑은 고딕"/>
          <w:sz w:val="22"/>
          <w:szCs w:val="22"/>
        </w:rPr>
        <w:t>is shown</w:t>
      </w:r>
      <w:proofErr w:type="gramEnd"/>
      <w:r w:rsidRPr="009D3D4B">
        <w:rPr>
          <w:rFonts w:eastAsia="맑은 고딕"/>
          <w:sz w:val="22"/>
          <w:szCs w:val="22"/>
        </w:rPr>
        <w:t xml:space="preserve"> in Figure </w:t>
      </w:r>
      <w:r>
        <w:rPr>
          <w:rFonts w:eastAsia="맑은 고딕"/>
          <w:sz w:val="22"/>
          <w:szCs w:val="22"/>
        </w:rPr>
        <w:t>6</w:t>
      </w:r>
      <w:r w:rsidRPr="009D3D4B">
        <w:rPr>
          <w:rFonts w:eastAsia="맑은 고딕"/>
          <w:sz w:val="22"/>
          <w:szCs w:val="22"/>
        </w:rPr>
        <w:t>.</w:t>
      </w:r>
    </w:p>
    <w:p w14:paraId="37EC5DC5"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5A0C25AE" wp14:editId="1F0E6A44">
            <wp:extent cx="3176270" cy="7435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6270" cy="743585"/>
                    </a:xfrm>
                    <a:prstGeom prst="rect">
                      <a:avLst/>
                    </a:prstGeom>
                    <a:noFill/>
                  </pic:spPr>
                </pic:pic>
              </a:graphicData>
            </a:graphic>
          </wp:inline>
        </w:drawing>
      </w:r>
    </w:p>
    <w:p w14:paraId="01D61B09" w14:textId="77777777" w:rsidR="00DD0739" w:rsidRDefault="00DD0739" w:rsidP="00DD0739">
      <w:pPr>
        <w:pStyle w:val="ac"/>
        <w:jc w:val="center"/>
        <w:rPr>
          <w:rFonts w:eastAsia="맑은 고딕"/>
          <w:sz w:val="22"/>
          <w:szCs w:val="22"/>
        </w:rPr>
      </w:pPr>
      <w:r>
        <w:t xml:space="preserve">Figure </w:t>
      </w:r>
      <w:fldSimple w:instr=" SEQ Figure \* ARABIC ">
        <w:r>
          <w:rPr>
            <w:noProof/>
          </w:rPr>
          <w:t>6</w:t>
        </w:r>
      </w:fldSimple>
      <w:r>
        <w:t xml:space="preserve">. </w:t>
      </w:r>
      <w:r w:rsidRPr="009D3D4B">
        <w:t>Extension of TAC MAC CE for indication of TA variation and/or Doppler.</w:t>
      </w:r>
    </w:p>
    <w:p w14:paraId="0DD7D694" w14:textId="77777777" w:rsidR="00DD0739" w:rsidRDefault="00DD0739" w:rsidP="00DD0739">
      <w:pPr>
        <w:wordWrap/>
        <w:spacing w:before="60" w:after="60" w:line="288" w:lineRule="auto"/>
        <w:jc w:val="both"/>
        <w:rPr>
          <w:rFonts w:eastAsia="맑은 고딕"/>
          <w:sz w:val="22"/>
          <w:szCs w:val="22"/>
        </w:rPr>
      </w:pPr>
    </w:p>
    <w:p w14:paraId="2C4FA8FC"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The PDSCH carrying the TAC MAC CE can be scheduled by either a UE-specific DCI or a group-common DCI with a TDI-RNTI.</w:t>
      </w:r>
    </w:p>
    <w:p w14:paraId="0712A564" w14:textId="51AB837C" w:rsidR="00DD0739" w:rsidRDefault="00DD0739" w:rsidP="00DD0739">
      <w:pPr>
        <w:pStyle w:val="ac"/>
        <w:rPr>
          <w:rFonts w:eastAsia="맑은 고딕"/>
          <w:sz w:val="22"/>
          <w:szCs w:val="22"/>
        </w:rPr>
      </w:pPr>
      <w:bookmarkStart w:id="15" w:name="_Ref78447516"/>
      <w:r>
        <w:t xml:space="preserve">Proposal </w:t>
      </w:r>
      <w:fldSimple w:instr=" SEQ Proposal \* ARABIC ">
        <w:r w:rsidR="004D4E3F">
          <w:rPr>
            <w:noProof/>
          </w:rPr>
          <w:t>8</w:t>
        </w:r>
      </w:fldSimple>
      <w:r>
        <w:t xml:space="preserve">: </w:t>
      </w:r>
      <w:r w:rsidRPr="009D3D4B">
        <w:t xml:space="preserve">The </w:t>
      </w:r>
      <w:proofErr w:type="spellStart"/>
      <w:r w:rsidRPr="009D3D4B">
        <w:t>gNB</w:t>
      </w:r>
      <w:proofErr w:type="spellEnd"/>
      <w:r w:rsidRPr="009D3D4B">
        <w:t xml:space="preserve"> signals common TA drift rate to enable autonomous TA update at UE.</w:t>
      </w:r>
      <w:bookmarkEnd w:id="15"/>
    </w:p>
    <w:p w14:paraId="715F98A2" w14:textId="0182107D" w:rsidR="00DD0739" w:rsidRDefault="00DD0739" w:rsidP="00DD0739">
      <w:pPr>
        <w:pStyle w:val="ac"/>
        <w:rPr>
          <w:rFonts w:eastAsia="맑은 고딕"/>
          <w:sz w:val="22"/>
          <w:szCs w:val="22"/>
        </w:rPr>
      </w:pPr>
      <w:bookmarkStart w:id="16" w:name="_Ref78447518"/>
      <w:r>
        <w:t xml:space="preserve">Proposal </w:t>
      </w:r>
      <w:fldSimple w:instr=" SEQ Proposal \* ARABIC ">
        <w:r w:rsidR="004D4E3F">
          <w:rPr>
            <w:noProof/>
          </w:rPr>
          <w:t>9</w:t>
        </w:r>
      </w:fldSimple>
      <w:r>
        <w:t xml:space="preserve">: </w:t>
      </w:r>
      <w:r w:rsidRPr="009D3D4B">
        <w:t xml:space="preserve">The </w:t>
      </w:r>
      <w:proofErr w:type="spellStart"/>
      <w:r w:rsidRPr="009D3D4B">
        <w:t>gNB</w:t>
      </w:r>
      <w:proofErr w:type="spellEnd"/>
      <w:r w:rsidRPr="009D3D4B">
        <w:t xml:space="preserve"> can jointly signal common TA drift rate and Doppler shift such as the UE derives Doppler shift from common TA drift rate </w:t>
      </w:r>
      <w:proofErr w:type="spellStart"/>
      <w:r w:rsidRPr="009D3D4B">
        <w:t>signaled</w:t>
      </w:r>
      <w:proofErr w:type="spellEnd"/>
      <w:r w:rsidRPr="009D3D4B">
        <w:t xml:space="preserve"> by </w:t>
      </w:r>
      <w:proofErr w:type="spellStart"/>
      <w:r w:rsidRPr="009D3D4B">
        <w:t>gNB</w:t>
      </w:r>
      <w:proofErr w:type="spellEnd"/>
      <w:r w:rsidRPr="009D3D4B">
        <w:t xml:space="preserve"> or vice versa.</w:t>
      </w:r>
      <w:bookmarkEnd w:id="16"/>
    </w:p>
    <w:p w14:paraId="7B6F7E9A" w14:textId="77777777" w:rsidR="00DD0739" w:rsidRPr="00E936AB" w:rsidRDefault="00DD0739" w:rsidP="00DD0739">
      <w:pPr>
        <w:wordWrap/>
        <w:spacing w:before="60" w:after="60" w:line="288" w:lineRule="auto"/>
        <w:jc w:val="both"/>
        <w:rPr>
          <w:rFonts w:eastAsia="맑은 고딕"/>
          <w:sz w:val="22"/>
          <w:szCs w:val="22"/>
        </w:rPr>
      </w:pPr>
    </w:p>
    <w:p w14:paraId="7F58CE9B" w14:textId="77777777" w:rsidR="00DD0739" w:rsidRDefault="00DD0739" w:rsidP="00DD0739">
      <w:pPr>
        <w:wordWrap/>
        <w:spacing w:before="60" w:after="60" w:line="288" w:lineRule="auto"/>
        <w:jc w:val="both"/>
        <w:rPr>
          <w:rFonts w:eastAsia="맑은 고딕"/>
          <w:sz w:val="22"/>
          <w:szCs w:val="22"/>
        </w:rPr>
      </w:pPr>
    </w:p>
    <w:p w14:paraId="0CFB097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UL frequency synchronization</w:t>
      </w:r>
    </w:p>
    <w:p w14:paraId="15A70F7F"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070F7551" wp14:editId="77146A42">
            <wp:extent cx="3816350" cy="13049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6350" cy="1304925"/>
                    </a:xfrm>
                    <a:prstGeom prst="rect">
                      <a:avLst/>
                    </a:prstGeom>
                    <a:noFill/>
                  </pic:spPr>
                </pic:pic>
              </a:graphicData>
            </a:graphic>
          </wp:inline>
        </w:drawing>
      </w:r>
    </w:p>
    <w:p w14:paraId="450A38E1" w14:textId="77777777" w:rsidR="00DD0739" w:rsidRDefault="00DD0739" w:rsidP="00DD0739">
      <w:pPr>
        <w:pStyle w:val="ac"/>
        <w:jc w:val="center"/>
        <w:rPr>
          <w:rFonts w:eastAsia="맑은 고딕"/>
          <w:sz w:val="22"/>
          <w:szCs w:val="22"/>
        </w:rPr>
      </w:pPr>
      <w:r>
        <w:t xml:space="preserve">Figure </w:t>
      </w:r>
      <w:fldSimple w:instr=" SEQ Figure \* ARABIC ">
        <w:r>
          <w:rPr>
            <w:noProof/>
          </w:rPr>
          <w:t>7</w:t>
        </w:r>
      </w:fldSimple>
      <w:r>
        <w:t xml:space="preserve">. </w:t>
      </w:r>
      <w:r w:rsidRPr="009D3D4B">
        <w:t xml:space="preserve">The </w:t>
      </w:r>
      <w:proofErr w:type="spellStart"/>
      <w:r w:rsidRPr="009D3D4B">
        <w:t>gNB</w:t>
      </w:r>
      <w:proofErr w:type="spellEnd"/>
      <w:r w:rsidRPr="009D3D4B">
        <w:t xml:space="preserve"> indicates the additional UL frequency offset value.</w:t>
      </w:r>
    </w:p>
    <w:p w14:paraId="3434DCFE" w14:textId="77777777" w:rsidR="00DD0739" w:rsidRDefault="00DD0739" w:rsidP="00DD0739">
      <w:pPr>
        <w:wordWrap/>
        <w:spacing w:before="60" w:after="60" w:line="288" w:lineRule="auto"/>
        <w:jc w:val="both"/>
        <w:rPr>
          <w:rFonts w:eastAsia="맑은 고딕"/>
          <w:sz w:val="22"/>
          <w:szCs w:val="22"/>
        </w:rPr>
      </w:pPr>
    </w:p>
    <w:p w14:paraId="6B0EBA2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In Figure </w:t>
      </w:r>
      <w:r>
        <w:rPr>
          <w:rFonts w:eastAsia="맑은 고딕"/>
          <w:sz w:val="22"/>
          <w:szCs w:val="22"/>
        </w:rPr>
        <w:t>7</w:t>
      </w:r>
      <w:r w:rsidRPr="009D3D4B">
        <w:rPr>
          <w:rFonts w:eastAsia="맑은 고딕"/>
          <w:sz w:val="22"/>
          <w:szCs w:val="22"/>
        </w:rPr>
        <w:t xml:space="preserve">, DL center frequencies at DL at gNB, satellite, and UE </w:t>
      </w:r>
      <w:proofErr w:type="gramStart"/>
      <w:r w:rsidRPr="009D3D4B">
        <w:rPr>
          <w:rFonts w:eastAsia="맑은 고딕"/>
          <w:sz w:val="22"/>
          <w:szCs w:val="22"/>
        </w:rPr>
        <w:t>are shown</w:t>
      </w:r>
      <w:proofErr w:type="gramEnd"/>
      <w:r w:rsidRPr="009D3D4B">
        <w:rPr>
          <w:rFonts w:eastAsia="맑은 고딕"/>
          <w:sz w:val="22"/>
          <w:szCs w:val="22"/>
        </w:rPr>
        <w:t xml:space="preserve">. The UE can calculate frequency offset ∆f_2 that occurs in service link based on the position information of the satellite. The </w:t>
      </w:r>
      <w:proofErr w:type="gramStart"/>
      <w:r w:rsidRPr="009D3D4B">
        <w:rPr>
          <w:rFonts w:eastAsia="맑은 고딕"/>
          <w:sz w:val="22"/>
          <w:szCs w:val="22"/>
        </w:rPr>
        <w:t>frequency offset</w:t>
      </w:r>
      <w:proofErr w:type="gramEnd"/>
      <w:r w:rsidRPr="009D3D4B">
        <w:rPr>
          <w:rFonts w:eastAsia="맑은 고딕"/>
          <w:sz w:val="22"/>
          <w:szCs w:val="22"/>
        </w:rPr>
        <w:t xml:space="preserve"> ∆f_1 that occurs in feeder link can be pre-compensated by the gNB for DL. The other approach could be for the gNB to indicate ∆f_1 to UEs. Since a UE in Rel-17 enables to calculate ∆f_2 based on the GNSS information, the gNB may not need to indicate the additional offset for the UE. The UE pre-compensates the </w:t>
      </w:r>
      <w:proofErr w:type="gramStart"/>
      <w:r w:rsidRPr="009D3D4B">
        <w:rPr>
          <w:rFonts w:eastAsia="맑은 고딕"/>
          <w:sz w:val="22"/>
          <w:szCs w:val="22"/>
        </w:rPr>
        <w:t>frequency offset</w:t>
      </w:r>
      <w:proofErr w:type="gramEnd"/>
      <w:r w:rsidRPr="009D3D4B">
        <w:rPr>
          <w:rFonts w:eastAsia="맑은 고딕"/>
          <w:sz w:val="22"/>
          <w:szCs w:val="22"/>
        </w:rPr>
        <w:t xml:space="preserve"> ∆f_2 before it performs PRACH transmission based on SIB and GNSS information. After RRC connection, the UE </w:t>
      </w:r>
      <w:proofErr w:type="gramStart"/>
      <w:r w:rsidRPr="009D3D4B">
        <w:rPr>
          <w:rFonts w:eastAsia="맑은 고딕"/>
          <w:sz w:val="22"/>
          <w:szCs w:val="22"/>
        </w:rPr>
        <w:t>can still</w:t>
      </w:r>
      <w:proofErr w:type="gramEnd"/>
      <w:r w:rsidRPr="009D3D4B">
        <w:rPr>
          <w:rFonts w:eastAsia="맑은 고딕"/>
          <w:sz w:val="22"/>
          <w:szCs w:val="22"/>
        </w:rPr>
        <w:t xml:space="preserve"> continue to pre-compensate ∆f_2 before uplink transmission. However, similar to TA adjustment, the additional indication of </w:t>
      </w:r>
      <w:proofErr w:type="gramStart"/>
      <w:r w:rsidRPr="009D3D4B">
        <w:rPr>
          <w:rFonts w:eastAsia="맑은 고딕"/>
          <w:sz w:val="22"/>
          <w:szCs w:val="22"/>
        </w:rPr>
        <w:t>frequency offset</w:t>
      </w:r>
      <w:proofErr w:type="gramEnd"/>
      <w:r w:rsidRPr="009D3D4B">
        <w:rPr>
          <w:rFonts w:eastAsia="맑은 고딕"/>
          <w:sz w:val="22"/>
          <w:szCs w:val="22"/>
        </w:rPr>
        <w:t xml:space="preserve"> ∆f_2 could be used for fine tuning for UL frequency synchronization</w:t>
      </w:r>
    </w:p>
    <w:p w14:paraId="2F08B872" w14:textId="29E1CB12" w:rsidR="00DD0739" w:rsidRDefault="00DD0739" w:rsidP="00DD0739">
      <w:pPr>
        <w:pStyle w:val="ac"/>
        <w:rPr>
          <w:rFonts w:eastAsia="맑은 고딕"/>
          <w:sz w:val="22"/>
          <w:szCs w:val="22"/>
        </w:rPr>
      </w:pPr>
      <w:bookmarkStart w:id="17" w:name="_Ref78447520"/>
      <w:r>
        <w:t xml:space="preserve">Proposal </w:t>
      </w:r>
      <w:fldSimple w:instr=" SEQ Proposal \* ARABIC ">
        <w:r w:rsidR="004D4E3F">
          <w:rPr>
            <w:noProof/>
          </w:rPr>
          <w:t>10</w:t>
        </w:r>
      </w:fldSimple>
      <w:r>
        <w:t xml:space="preserve">: </w:t>
      </w:r>
      <w:r w:rsidRPr="009D3D4B">
        <w:t xml:space="preserve">The </w:t>
      </w:r>
      <w:proofErr w:type="spellStart"/>
      <w:r w:rsidRPr="009D3D4B">
        <w:t>gNB</w:t>
      </w:r>
      <w:proofErr w:type="spellEnd"/>
      <w:r w:rsidRPr="009D3D4B">
        <w:t xml:space="preserve"> indicates the additional UL frequency offset value</w:t>
      </w:r>
      <w:r>
        <w:t xml:space="preserve"> for the pre-compensation at UE side</w:t>
      </w:r>
      <w:r w:rsidRPr="009D3D4B">
        <w:t>.</w:t>
      </w:r>
      <w:bookmarkEnd w:id="17"/>
    </w:p>
    <w:p w14:paraId="1FB674F9" w14:textId="3D3ABE89" w:rsidR="0090238B" w:rsidRPr="00DD0739" w:rsidRDefault="0090238B" w:rsidP="00B14C30">
      <w:pPr>
        <w:wordWrap/>
        <w:spacing w:before="60" w:after="60" w:line="288" w:lineRule="auto"/>
        <w:jc w:val="both"/>
        <w:rPr>
          <w:rFonts w:eastAsia="맑은 고딕"/>
          <w:sz w:val="22"/>
          <w:szCs w:val="22"/>
          <w:lang w:val="en-GB"/>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6D5DB2B6"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t>
      </w:r>
      <w:r w:rsidR="0083007D" w:rsidRPr="00D27D9A">
        <w:rPr>
          <w:rFonts w:eastAsia="맑은 고딕"/>
          <w:color w:val="000000"/>
          <w:sz w:val="22"/>
          <w:szCs w:val="22"/>
        </w:rPr>
        <w:t xml:space="preserve">we discussed several enhancements on UL time and frequency synchronization for NTN.  Our proposals and observations </w:t>
      </w:r>
      <w:proofErr w:type="gramStart"/>
      <w:r w:rsidR="0083007D" w:rsidRPr="00D27D9A">
        <w:rPr>
          <w:rFonts w:eastAsia="맑은 고딕"/>
          <w:color w:val="000000"/>
          <w:sz w:val="22"/>
          <w:szCs w:val="22"/>
        </w:rPr>
        <w:t>are summarized</w:t>
      </w:r>
      <w:proofErr w:type="gramEnd"/>
      <w:r w:rsidR="0083007D" w:rsidRPr="00D27D9A">
        <w:rPr>
          <w:rFonts w:eastAsia="맑은 고딕"/>
          <w:color w:val="000000"/>
          <w:sz w:val="22"/>
          <w:szCs w:val="22"/>
        </w:rPr>
        <w:t xml:space="preserve"> as follows</w:t>
      </w:r>
      <w:r w:rsidRPr="001D75BE">
        <w:rPr>
          <w:rFonts w:eastAsia="맑은 고딕"/>
          <w:color w:val="000000"/>
          <w:sz w:val="22"/>
          <w:szCs w:val="22"/>
        </w:rPr>
        <w:t>.</w:t>
      </w:r>
    </w:p>
    <w:p w14:paraId="5EC0E59D" w14:textId="42C1FA0C" w:rsidR="00EC2C24"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_Ref78447486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1</w:t>
      </w:r>
      <w:r w:rsidRPr="0017327F">
        <w:rPr>
          <w:b/>
        </w:rPr>
        <w:t>: The common TA</w:t>
      </w:r>
      <w:proofErr w:type="gramStart"/>
      <w:r w:rsidRPr="0017327F">
        <w:rPr>
          <w:b/>
        </w:rPr>
        <w:t xml:space="preserve">, </w:t>
      </w:r>
      <w:proofErr w:type="gramEnd"/>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m:t>
            </m:r>
          </m:sub>
        </m:sSub>
      </m:oMath>
      <w:r w:rsidRPr="0017327F">
        <w:rPr>
          <w:b/>
        </w:rPr>
        <w:t xml:space="preserve">, can be divided into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xml:space="preserve">, and a residual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cRes</m:t>
            </m:r>
          </m:sub>
        </m:sSub>
      </m:oMath>
      <w:r w:rsidRPr="0017327F">
        <w:rPr>
          <w:b/>
        </w:rPr>
        <w:t>. The minimum common TA</w:t>
      </w:r>
      <w:proofErr w:type="gramStart"/>
      <w:r w:rsidRPr="0017327F">
        <w:rPr>
          <w:b/>
        </w:rPr>
        <w:t xml:space="preserve">, </w:t>
      </w:r>
      <w:proofErr w:type="gramEnd"/>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can be derived by UE from satellite ephemeris (or simply altitude) information without additional signalling.</w:t>
      </w:r>
      <w:r w:rsidRPr="0017327F">
        <w:rPr>
          <w:rFonts w:eastAsia="맑은 고딕"/>
          <w:b/>
          <w:sz w:val="22"/>
          <w:szCs w:val="22"/>
        </w:rPr>
        <w:fldChar w:fldCharType="end"/>
      </w:r>
    </w:p>
    <w:p w14:paraId="5A0986A8" w14:textId="26A275F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2</w:t>
      </w:r>
      <w:r w:rsidRPr="0017327F">
        <w:rPr>
          <w:b/>
        </w:rPr>
        <w:t>: The gNB jointly indicates the TA variation rate and the Doppler shift.</w:t>
      </w:r>
      <w:r w:rsidRPr="0017327F">
        <w:rPr>
          <w:rFonts w:eastAsia="맑은 고딕"/>
          <w:b/>
          <w:sz w:val="22"/>
          <w:szCs w:val="22"/>
        </w:rPr>
        <w:fldChar w:fldCharType="end"/>
      </w:r>
    </w:p>
    <w:p w14:paraId="57D776F5" w14:textId="4193D21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3</w:t>
      </w:r>
      <w:r w:rsidRPr="0017327F">
        <w:rPr>
          <w:b/>
        </w:rPr>
        <w:t xml:space="preserve">: Based on the indicated TA variation rate </w:t>
      </w:r>
      <w:proofErr w:type="spellStart"/>
      <w:r w:rsidRPr="0017327F">
        <w:rPr>
          <w:b/>
        </w:rPr>
        <w:t>r_TA</w:t>
      </w:r>
      <w:proofErr w:type="spellEnd"/>
      <w:r w:rsidRPr="0017327F">
        <w:rPr>
          <w:b/>
        </w:rPr>
        <w:t xml:space="preserve"> (and the current TA), the UE can autonomously adjust its TA.</w:t>
      </w:r>
      <w:r w:rsidRPr="0017327F">
        <w:rPr>
          <w:rFonts w:eastAsia="맑은 고딕"/>
          <w:b/>
          <w:sz w:val="22"/>
          <w:szCs w:val="22"/>
        </w:rPr>
        <w:fldChar w:fldCharType="end"/>
      </w:r>
    </w:p>
    <w:p w14:paraId="22E77717" w14:textId="5EEF2B32"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_Ref78447495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4</w:t>
      </w:r>
      <w:r w:rsidRPr="0017327F">
        <w:rPr>
          <w:b/>
        </w:rPr>
        <w:t xml:space="preserve">: Based on the indicated Doppler shift </w:t>
      </w:r>
      <w:proofErr w:type="spellStart"/>
      <w:r w:rsidRPr="0017327F">
        <w:rPr>
          <w:b/>
        </w:rPr>
        <w:t>f_D</w:t>
      </w:r>
      <w:proofErr w:type="spellEnd"/>
      <w:r w:rsidRPr="0017327F">
        <w:rPr>
          <w:b/>
        </w:rPr>
        <w:t xml:space="preserve"> (and the compensated frequency offset), the UE can determine the residual Doppler shift and pre-compensate its UL transmission.</w:t>
      </w:r>
      <w:r w:rsidRPr="0017327F">
        <w:rPr>
          <w:rFonts w:eastAsia="맑은 고딕"/>
          <w:b/>
          <w:sz w:val="22"/>
          <w:szCs w:val="22"/>
        </w:rPr>
        <w:fldChar w:fldCharType="end"/>
      </w:r>
    </w:p>
    <w:p w14:paraId="3DF9F197" w14:textId="4F0C0EDB" w:rsidR="0017327F" w:rsidRDefault="0017327F" w:rsidP="00203D79">
      <w:pPr>
        <w:wordWrap/>
        <w:spacing w:before="60" w:after="60" w:line="288" w:lineRule="auto"/>
        <w:jc w:val="both"/>
        <w:rPr>
          <w:rFonts w:eastAsia="맑은 고딕"/>
          <w:sz w:val="22"/>
          <w:szCs w:val="22"/>
        </w:rPr>
      </w:pPr>
    </w:p>
    <w:p w14:paraId="1CA2C79F" w14:textId="23674606"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_Ref83651862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lang w:eastAsia="en-US"/>
        </w:rPr>
        <w:t xml:space="preserve">Proposal </w:t>
      </w:r>
      <w:r w:rsidRPr="0017327F">
        <w:rPr>
          <w:b/>
          <w:noProof/>
          <w:lang w:eastAsia="en-US"/>
        </w:rPr>
        <w:t>1</w:t>
      </w:r>
      <w:r w:rsidRPr="0017327F">
        <w:rPr>
          <w:b/>
          <w:lang w:eastAsia="en-US"/>
        </w:rPr>
        <w:t>: For TAC (T_A) in msg2/</w:t>
      </w:r>
      <w:proofErr w:type="spellStart"/>
      <w:r w:rsidRPr="0017327F">
        <w:rPr>
          <w:b/>
          <w:lang w:eastAsia="en-US"/>
        </w:rPr>
        <w:t>msgB</w:t>
      </w:r>
      <w:proofErr w:type="spellEnd"/>
      <w:r w:rsidRPr="0017327F">
        <w:rPr>
          <w:b/>
          <w:lang w:eastAsia="en-US"/>
        </w:rPr>
        <w:t xml:space="preserve"> is received</w:t>
      </w:r>
      <w:proofErr w:type="gramStart"/>
      <w:r w:rsidRPr="0017327F">
        <w:rPr>
          <w:b/>
          <w:lang w:eastAsia="en-US"/>
        </w:rPr>
        <w:t xml:space="preserve">, </w:t>
      </w:r>
      <w:proofErr w:type="gramEnd"/>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
                <w:bCs/>
              </w:rPr>
            </m:ctrlPr>
          </m:fPr>
          <m:num>
            <m:r>
              <m:rPr>
                <m:sty m:val="p"/>
              </m:rPr>
              <w:rPr>
                <w:rFonts w:ascii="Cambria Math" w:hAnsi="Cambria Math"/>
              </w:rPr>
              <m:t>64</m:t>
            </m:r>
          </m:num>
          <m:den>
            <m:sSup>
              <m:sSupPr>
                <m:ctrlPr>
                  <w:rPr>
                    <w:rFonts w:ascii="Cambria Math" w:eastAsia="Calibri" w:hAnsi="Cambria Math"/>
                    <w:b/>
                    <w:bCs/>
                  </w:rPr>
                </m:ctrlPr>
              </m:sSupPr>
              <m:e>
                <m:r>
                  <m:rPr>
                    <m:sty m:val="p"/>
                  </m:rPr>
                  <w:rPr>
                    <w:rFonts w:ascii="Cambria Math" w:hAnsi="Cambria Math"/>
                  </w:rPr>
                  <m:t>2</m:t>
                </m:r>
              </m:e>
              <m:sup>
                <m:r>
                  <m:rPr>
                    <m:sty m:val="p"/>
                  </m:rPr>
                  <w:rPr>
                    <w:rFonts w:ascii="Cambria Math" w:hAnsi="Cambria Math"/>
                  </w:rPr>
                  <m:t>μ</m:t>
                </m:r>
              </m:sup>
            </m:sSup>
          </m:den>
        </m:f>
      </m:oMath>
      <w:r w:rsidRPr="0017327F">
        <w:rPr>
          <w:rFonts w:eastAsia="맑은 고딕" w:hint="eastAsia"/>
          <w:b/>
          <w:bCs/>
        </w:rPr>
        <w:t>.</w:t>
      </w:r>
      <w:r w:rsidRPr="0017327F">
        <w:rPr>
          <w:rFonts w:eastAsia="맑은 고딕"/>
          <w:b/>
          <w:sz w:val="22"/>
          <w:szCs w:val="22"/>
        </w:rPr>
        <w:fldChar w:fldCharType="end"/>
      </w:r>
    </w:p>
    <w:p w14:paraId="50C7282D" w14:textId="4DF30CC6" w:rsid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_Ref78447508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2</w:t>
      </w:r>
      <w:r w:rsidRPr="0017327F">
        <w:rPr>
          <w:b/>
        </w:rPr>
        <w:t xml:space="preserve">: Each of the following options </w:t>
      </w:r>
      <w:proofErr w:type="gramStart"/>
      <w:r w:rsidRPr="0017327F">
        <w:rPr>
          <w:b/>
        </w:rPr>
        <w:t>are supported</w:t>
      </w:r>
      <w:proofErr w:type="gramEnd"/>
      <w:r w:rsidRPr="0017327F">
        <w:rPr>
          <w:b/>
        </w:rPr>
        <w:t xml:space="preserve"> based on the gNB configuration:</w:t>
      </w:r>
      <w:r w:rsidRPr="0017327F">
        <w:rPr>
          <w:rFonts w:eastAsia="맑은 고딕"/>
          <w:b/>
          <w:sz w:val="22"/>
          <w:szCs w:val="22"/>
        </w:rPr>
        <w:fldChar w:fldCharType="end"/>
      </w:r>
    </w:p>
    <w:p w14:paraId="5C39599F" w14:textId="77777777" w:rsidR="0017327F" w:rsidRPr="00DD0739" w:rsidRDefault="0017327F" w:rsidP="0017327F">
      <w:pPr>
        <w:pStyle w:val="ac"/>
        <w:numPr>
          <w:ilvl w:val="0"/>
          <w:numId w:val="33"/>
        </w:numPr>
        <w:spacing w:before="0" w:after="0"/>
        <w:rPr>
          <w:lang w:val="x-none"/>
        </w:rPr>
      </w:pPr>
      <w:r w:rsidRPr="00DD0739">
        <w:rPr>
          <w:lang w:val="en-US"/>
        </w:rPr>
        <w:t>Closed-loop TA control</w:t>
      </w:r>
    </w:p>
    <w:p w14:paraId="1F300659" w14:textId="77777777" w:rsidR="0017327F" w:rsidRPr="00DD0739" w:rsidRDefault="0017327F" w:rsidP="0017327F">
      <w:pPr>
        <w:pStyle w:val="ac"/>
        <w:numPr>
          <w:ilvl w:val="0"/>
          <w:numId w:val="33"/>
        </w:numPr>
        <w:spacing w:before="0" w:after="0"/>
        <w:rPr>
          <w:lang w:val="x-none"/>
        </w:rPr>
      </w:pPr>
      <w:r w:rsidRPr="00DD0739">
        <w:rPr>
          <w:lang w:val="en-US"/>
        </w:rPr>
        <w:t>Open-loop TA control</w:t>
      </w:r>
    </w:p>
    <w:p w14:paraId="10705927" w14:textId="77777777" w:rsidR="0017327F" w:rsidRPr="00DD0739" w:rsidRDefault="0017327F" w:rsidP="0017327F">
      <w:pPr>
        <w:pStyle w:val="ac"/>
        <w:numPr>
          <w:ilvl w:val="0"/>
          <w:numId w:val="33"/>
        </w:numPr>
        <w:spacing w:before="0" w:after="0"/>
        <w:rPr>
          <w:lang w:val="x-none"/>
        </w:rPr>
      </w:pPr>
      <w:r w:rsidRPr="00DD0739">
        <w:rPr>
          <w:lang w:val="en-US"/>
        </w:rPr>
        <w:t xml:space="preserve">Combination of </w:t>
      </w:r>
      <w:proofErr w:type="spellStart"/>
      <w:r w:rsidRPr="00DD0739">
        <w:rPr>
          <w:lang w:val="en-US"/>
        </w:rPr>
        <w:t>open&amp;closed-loop</w:t>
      </w:r>
      <w:proofErr w:type="spellEnd"/>
      <w:r w:rsidRPr="00DD0739">
        <w:rPr>
          <w:lang w:val="en-US"/>
        </w:rPr>
        <w:t xml:space="preserve"> TA control</w:t>
      </w:r>
    </w:p>
    <w:p w14:paraId="003DF3C1" w14:textId="77777777" w:rsidR="0017327F" w:rsidRPr="0017327F" w:rsidRDefault="0017327F" w:rsidP="0017327F">
      <w:pPr>
        <w:wordWrap/>
        <w:spacing w:before="60" w:after="60" w:line="288" w:lineRule="auto"/>
        <w:ind w:left="849" w:hangingChars="386" w:hanging="849"/>
        <w:jc w:val="both"/>
        <w:rPr>
          <w:rFonts w:eastAsia="맑은 고딕"/>
          <w:b/>
          <w:sz w:val="22"/>
          <w:szCs w:val="22"/>
          <w:lang w:val="x-none"/>
        </w:rPr>
      </w:pPr>
    </w:p>
    <w:p w14:paraId="1419AF60" w14:textId="3AC9B019"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_Ref83651087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3</w:t>
      </w:r>
      <w:r w:rsidRPr="0017327F">
        <w:rPr>
          <w:b/>
        </w:rPr>
        <w:t xml:space="preserve">: RAN1 sends </w:t>
      </w:r>
      <w:proofErr w:type="gramStart"/>
      <w:r w:rsidRPr="0017327F">
        <w:rPr>
          <w:b/>
        </w:rPr>
        <w:t>an LS</w:t>
      </w:r>
      <w:proofErr w:type="gramEnd"/>
      <w:r w:rsidRPr="0017327F">
        <w:rPr>
          <w:b/>
        </w:rPr>
        <w:t xml:space="preserve"> to RAN4 requesting that they take the possibility of TA overcompensation into account when setting requirements for random access preamble transmissions.</w:t>
      </w:r>
      <w:r w:rsidRPr="0017327F">
        <w:rPr>
          <w:rFonts w:eastAsia="맑은 고딕"/>
          <w:b/>
          <w:sz w:val="22"/>
          <w:szCs w:val="22"/>
        </w:rPr>
        <w:fldChar w:fldCharType="end"/>
      </w:r>
    </w:p>
    <w:p w14:paraId="78D0A6A9" w14:textId="66757E21"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_Ref83651089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4</w:t>
      </w:r>
      <w:r w:rsidRPr="0017327F">
        <w:rPr>
          <w:b/>
        </w:rPr>
        <w:t>: Network can implicitly include TA margin relevant to Common TA overestimation within the Common TA.</w:t>
      </w:r>
      <w:r w:rsidRPr="0017327F">
        <w:rPr>
          <w:rFonts w:eastAsia="맑은 고딕"/>
          <w:b/>
          <w:sz w:val="22"/>
          <w:szCs w:val="22"/>
        </w:rPr>
        <w:fldChar w:fldCharType="end"/>
      </w:r>
    </w:p>
    <w:p w14:paraId="71A089B0" w14:textId="4474AA07"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_Ref83651093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5</w:t>
      </w:r>
      <w:r w:rsidRPr="0017327F">
        <w:rPr>
          <w:b/>
        </w:rPr>
        <w:t xml:space="preserve">: Handling of TA margin due to UE’s overestimation of UE-specific TA </w:t>
      </w:r>
      <w:proofErr w:type="gramStart"/>
      <w:r w:rsidRPr="0017327F">
        <w:rPr>
          <w:b/>
        </w:rPr>
        <w:t>is left</w:t>
      </w:r>
      <w:proofErr w:type="gramEnd"/>
      <w:r w:rsidRPr="0017327F">
        <w:rPr>
          <w:b/>
        </w:rPr>
        <w:t xml:space="preserve"> to UE implementation.</w:t>
      </w:r>
      <w:r w:rsidRPr="0017327F">
        <w:rPr>
          <w:rFonts w:eastAsia="맑은 고딕"/>
          <w:b/>
          <w:sz w:val="22"/>
          <w:szCs w:val="22"/>
        </w:rPr>
        <w:fldChar w:fldCharType="end"/>
      </w:r>
    </w:p>
    <w:p w14:paraId="30891516" w14:textId="4AABB9EA"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_Ref78447511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6</w:t>
      </w:r>
      <w:r w:rsidRPr="0017327F">
        <w:rPr>
          <w:b/>
        </w:rPr>
        <w:t xml:space="preserve">: A gNB signals residual common TA value to UEs such that UEs can derive common TA by adding to minimum common TA value, which </w:t>
      </w:r>
      <w:proofErr w:type="gramStart"/>
      <w:r w:rsidRPr="0017327F">
        <w:rPr>
          <w:b/>
        </w:rPr>
        <w:t>can be obtained</w:t>
      </w:r>
      <w:proofErr w:type="gramEnd"/>
      <w:r w:rsidRPr="0017327F">
        <w:rPr>
          <w:b/>
        </w:rPr>
        <w:t xml:space="preserve"> by UE from the satellite ephemeris (or altitude) information.</w:t>
      </w:r>
      <w:r w:rsidRPr="0017327F">
        <w:rPr>
          <w:rFonts w:eastAsia="맑은 고딕"/>
          <w:b/>
          <w:sz w:val="22"/>
          <w:szCs w:val="22"/>
        </w:rPr>
        <w:fldChar w:fldCharType="end"/>
      </w:r>
    </w:p>
    <w:p w14:paraId="1DACCDA6" w14:textId="39082B03"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7</w:t>
      </w:r>
      <w:r w:rsidRPr="0017327F">
        <w:rPr>
          <w:b/>
        </w:rPr>
        <w:t xml:space="preserve">: Multiple reference points and common TA values </w:t>
      </w:r>
      <w:proofErr w:type="gramStart"/>
      <w:r w:rsidRPr="0017327F">
        <w:rPr>
          <w:b/>
        </w:rPr>
        <w:t>should be considered</w:t>
      </w:r>
      <w:proofErr w:type="gramEnd"/>
      <w:r w:rsidRPr="0017327F">
        <w:rPr>
          <w:b/>
        </w:rPr>
        <w:t xml:space="preserve"> for extremely large cells</w:t>
      </w:r>
      <w:r w:rsidRPr="0017327F">
        <w:rPr>
          <w:rFonts w:eastAsia="맑은 고딕"/>
          <w:b/>
          <w:sz w:val="22"/>
          <w:szCs w:val="22"/>
        </w:rPr>
        <w:fldChar w:fldCharType="end"/>
      </w:r>
    </w:p>
    <w:p w14:paraId="7F180E84" w14:textId="0966E63D"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8</w:t>
      </w:r>
      <w:r w:rsidRPr="0017327F">
        <w:rPr>
          <w:b/>
        </w:rPr>
        <w:t>: The gNB signals common TA drift rate to enable autonomous TA update at UE.</w:t>
      </w:r>
      <w:r w:rsidRPr="0017327F">
        <w:rPr>
          <w:rFonts w:eastAsia="맑은 고딕"/>
          <w:b/>
          <w:sz w:val="22"/>
          <w:szCs w:val="22"/>
        </w:rPr>
        <w:fldChar w:fldCharType="end"/>
      </w:r>
    </w:p>
    <w:p w14:paraId="0C37F871" w14:textId="4B9B64F6"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9</w:t>
      </w:r>
      <w:r w:rsidRPr="0017327F">
        <w:rPr>
          <w:b/>
        </w:rPr>
        <w:t>: The gNB can jointly signal common TA drift rate and Doppler shift such as the UE derives Doppler shift from common TA drift rate signaled by gNB or vice versa.</w:t>
      </w:r>
      <w:r w:rsidRPr="0017327F">
        <w:rPr>
          <w:rFonts w:eastAsia="맑은 고딕"/>
          <w:b/>
          <w:sz w:val="22"/>
          <w:szCs w:val="22"/>
        </w:rPr>
        <w:fldChar w:fldCharType="end"/>
      </w:r>
    </w:p>
    <w:p w14:paraId="682254BB" w14:textId="237D110D"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_Ref78447520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10</w:t>
      </w:r>
      <w:r w:rsidRPr="0017327F">
        <w:rPr>
          <w:b/>
        </w:rPr>
        <w:t>: The gNB indicates the additional UL frequency offset value for the pre-compensation at UE side.</w:t>
      </w:r>
      <w:r w:rsidRPr="0017327F">
        <w:rPr>
          <w:rFonts w:eastAsia="맑은 고딕"/>
          <w:b/>
          <w:sz w:val="22"/>
          <w:szCs w:val="22"/>
        </w:rPr>
        <w:fldChar w:fldCharType="end"/>
      </w:r>
    </w:p>
    <w:p w14:paraId="7C79E49C" w14:textId="77777777" w:rsidR="0083007D" w:rsidRPr="00A63F80" w:rsidRDefault="0083007D"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833AF" w14:textId="77777777" w:rsidR="00670EAE" w:rsidRPr="00C47AD2" w:rsidRDefault="00670EAE">
      <w:pPr>
        <w:rPr>
          <w:rFonts w:ascii="Arial" w:hAnsi="Arial"/>
          <w:sz w:val="12"/>
        </w:rPr>
      </w:pPr>
      <w:r>
        <w:separator/>
      </w:r>
    </w:p>
  </w:endnote>
  <w:endnote w:type="continuationSeparator" w:id="0">
    <w:p w14:paraId="5B883943" w14:textId="77777777" w:rsidR="00670EAE" w:rsidRPr="00C47AD2" w:rsidRDefault="00670E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543363C2" w:rsidR="001514D4" w:rsidRDefault="001514D4">
    <w:pPr>
      <w:pStyle w:val="a5"/>
    </w:pPr>
    <w:r>
      <w:fldChar w:fldCharType="begin"/>
    </w:r>
    <w:r>
      <w:instrText xml:space="preserve"> PAGE   \* MERGEFORMAT </w:instrText>
    </w:r>
    <w:r>
      <w:fldChar w:fldCharType="separate"/>
    </w:r>
    <w:r w:rsidR="004A5596">
      <w:t>9</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C33EE" w14:textId="77777777" w:rsidR="00670EAE" w:rsidRPr="00C47AD2" w:rsidRDefault="00670EAE">
      <w:pPr>
        <w:rPr>
          <w:rFonts w:ascii="Arial" w:hAnsi="Arial"/>
          <w:sz w:val="12"/>
        </w:rPr>
      </w:pPr>
      <w:r>
        <w:separator/>
      </w:r>
    </w:p>
  </w:footnote>
  <w:footnote w:type="continuationSeparator" w:id="0">
    <w:p w14:paraId="1AA20CFF" w14:textId="77777777" w:rsidR="00670EAE" w:rsidRPr="00C47AD2" w:rsidRDefault="00670EA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26EB4"/>
    <w:multiLevelType w:val="hybridMultilevel"/>
    <w:tmpl w:val="719858A2"/>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8DB4AAF"/>
    <w:multiLevelType w:val="hybridMultilevel"/>
    <w:tmpl w:val="209EA7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E03C8"/>
    <w:multiLevelType w:val="hybridMultilevel"/>
    <w:tmpl w:val="940C0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3B36D8"/>
    <w:multiLevelType w:val="hybridMultilevel"/>
    <w:tmpl w:val="368E6C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8"/>
  </w:num>
  <w:num w:numId="5">
    <w:abstractNumId w:val="26"/>
  </w:num>
  <w:num w:numId="6">
    <w:abstractNumId w:val="41"/>
  </w:num>
  <w:num w:numId="7">
    <w:abstractNumId w:val="27"/>
  </w:num>
  <w:num w:numId="8">
    <w:abstractNumId w:val="23"/>
  </w:num>
  <w:num w:numId="9">
    <w:abstractNumId w:val="38"/>
  </w:num>
  <w:num w:numId="10">
    <w:abstractNumId w:val="7"/>
  </w:num>
  <w:num w:numId="11">
    <w:abstractNumId w:val="9"/>
  </w:num>
  <w:num w:numId="12">
    <w:abstractNumId w:val="39"/>
  </w:num>
  <w:num w:numId="13">
    <w:abstractNumId w:val="5"/>
  </w:num>
  <w:num w:numId="14">
    <w:abstractNumId w:val="22"/>
  </w:num>
  <w:num w:numId="15">
    <w:abstractNumId w:val="17"/>
  </w:num>
  <w:num w:numId="16">
    <w:abstractNumId w:val="40"/>
  </w:num>
  <w:num w:numId="17">
    <w:abstractNumId w:val="4"/>
  </w:num>
  <w:num w:numId="18">
    <w:abstractNumId w:val="16"/>
  </w:num>
  <w:num w:numId="19">
    <w:abstractNumId w:val="32"/>
  </w:num>
  <w:num w:numId="20">
    <w:abstractNumId w:val="6"/>
  </w:num>
  <w:num w:numId="21">
    <w:abstractNumId w:val="28"/>
  </w:num>
  <w:num w:numId="22">
    <w:abstractNumId w:val="36"/>
  </w:num>
  <w:num w:numId="23">
    <w:abstractNumId w:val="31"/>
  </w:num>
  <w:num w:numId="24">
    <w:abstractNumId w:val="29"/>
  </w:num>
  <w:num w:numId="25">
    <w:abstractNumId w:val="3"/>
  </w:num>
  <w:num w:numId="26">
    <w:abstractNumId w:val="1"/>
  </w:num>
  <w:num w:numId="27">
    <w:abstractNumId w:val="11"/>
  </w:num>
  <w:num w:numId="28">
    <w:abstractNumId w:val="30"/>
  </w:num>
  <w:num w:numId="29">
    <w:abstractNumId w:val="25"/>
  </w:num>
  <w:num w:numId="30">
    <w:abstractNumId w:val="37"/>
  </w:num>
  <w:num w:numId="31">
    <w:abstractNumId w:val="33"/>
  </w:num>
  <w:num w:numId="32">
    <w:abstractNumId w:val="19"/>
  </w:num>
  <w:num w:numId="33">
    <w:abstractNumId w:val="10"/>
  </w:num>
  <w:num w:numId="34">
    <w:abstractNumId w:val="34"/>
  </w:num>
  <w:num w:numId="35">
    <w:abstractNumId w:val="14"/>
  </w:num>
  <w:num w:numId="36">
    <w:abstractNumId w:val="2"/>
  </w:num>
  <w:num w:numId="37">
    <w:abstractNumId w:val="21"/>
  </w:num>
  <w:num w:numId="38">
    <w:abstractNumId w:val="8"/>
  </w:num>
  <w:num w:numId="39">
    <w:abstractNumId w:val="12"/>
  </w:num>
  <w:num w:numId="40">
    <w:abstractNumId w:val="13"/>
  </w:num>
  <w:num w:numId="41">
    <w:abstractNumId w:val="24"/>
  </w:num>
  <w:num w:numId="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7F"/>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67FB"/>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E3A"/>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596"/>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4E3F"/>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AE"/>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07D"/>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38B"/>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C30"/>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739"/>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5EC9"/>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386F9-1518-41C0-B3CB-DB26F25D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4796</TotalTime>
  <Pages>9</Pages>
  <Words>2975</Words>
  <Characters>16963</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66</cp:revision>
  <cp:lastPrinted>2010-04-04T18:18:00Z</cp:lastPrinted>
  <dcterms:created xsi:type="dcterms:W3CDTF">2020-10-22T23:07:00Z</dcterms:created>
  <dcterms:modified xsi:type="dcterms:W3CDTF">2021-10-01T00:10:00Z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